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850" w14:textId="47E8FFB1" w:rsidR="00C97631" w:rsidRDefault="00C97631" w:rsidP="00C97631">
      <w:pPr>
        <w:suppressAutoHyphens/>
        <w:spacing w:after="0" w:line="240" w:lineRule="auto"/>
        <w:rPr>
          <w:rFonts w:ascii="Arial" w:eastAsia="Arial Unicode MS" w:hAnsi="Arial" w:cs="Arial"/>
          <w:lang w:eastAsia="zh-CN"/>
        </w:rPr>
      </w:pPr>
    </w:p>
    <w:p w14:paraId="50A5F2A8" w14:textId="798D432E" w:rsidR="005C6127" w:rsidRDefault="00D414D7" w:rsidP="00334351">
      <w:pPr>
        <w:suppressAutoHyphens/>
        <w:spacing w:after="0" w:line="240" w:lineRule="auto"/>
        <w:ind w:left="-284"/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</w:pP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Note – Postes de dépenses</w:t>
      </w:r>
    </w:p>
    <w:p w14:paraId="679D9C81" w14:textId="2489FE85" w:rsidR="002E554E" w:rsidRPr="00937EFB" w:rsidRDefault="002E554E" w:rsidP="003B4549">
      <w:pPr>
        <w:suppressAutoHyphens/>
        <w:spacing w:after="0" w:line="240" w:lineRule="auto"/>
        <w:rPr>
          <w:rFonts w:ascii="Arial" w:eastAsia="Arial Unicode MS" w:hAnsi="Arial" w:cs="Arial"/>
          <w:b/>
          <w:bCs/>
          <w:color w:val="4472C4" w:themeColor="accent1"/>
          <w:lang w:eastAsia="zh-CN"/>
        </w:rPr>
      </w:pPr>
    </w:p>
    <w:tbl>
      <w:tblPr>
        <w:tblStyle w:val="Grilledutableau"/>
        <w:tblpPr w:leftFromText="141" w:rightFromText="141" w:vertAnchor="text" w:horzAnchor="page" w:tblpX="769" w:tblpY="120"/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8930"/>
        <w:gridCol w:w="992"/>
      </w:tblGrid>
      <w:tr w:rsidR="000E27AE" w:rsidRPr="00440797" w14:paraId="67ED6AE3" w14:textId="77777777" w:rsidTr="000E27AE">
        <w:trPr>
          <w:trHeight w:hRule="exact" w:val="454"/>
        </w:trPr>
        <w:tc>
          <w:tcPr>
            <w:tcW w:w="2830" w:type="dxa"/>
            <w:gridSpan w:val="2"/>
            <w:vAlign w:val="center"/>
          </w:tcPr>
          <w:p w14:paraId="14DE1EC6" w14:textId="77777777" w:rsidR="002E554E" w:rsidRPr="00440797" w:rsidRDefault="002E554E" w:rsidP="003B45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0797">
              <w:rPr>
                <w:rFonts w:ascii="Arial" w:hAnsi="Arial" w:cs="Arial"/>
                <w:b/>
                <w:bCs/>
                <w:sz w:val="28"/>
                <w:szCs w:val="28"/>
              </w:rPr>
              <w:t>Type de dépense</w:t>
            </w:r>
          </w:p>
        </w:tc>
        <w:tc>
          <w:tcPr>
            <w:tcW w:w="2552" w:type="dxa"/>
            <w:vAlign w:val="center"/>
          </w:tcPr>
          <w:p w14:paraId="284F46FB" w14:textId="77777777" w:rsidR="002E554E" w:rsidRPr="00440797" w:rsidRDefault="002E554E" w:rsidP="003B45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0797">
              <w:rPr>
                <w:rFonts w:ascii="Arial" w:hAnsi="Arial" w:cs="Arial"/>
                <w:b/>
                <w:bCs/>
                <w:sz w:val="28"/>
                <w:szCs w:val="28"/>
              </w:rPr>
              <w:t>Poste de dépense</w:t>
            </w:r>
          </w:p>
        </w:tc>
        <w:tc>
          <w:tcPr>
            <w:tcW w:w="8930" w:type="dxa"/>
            <w:vAlign w:val="center"/>
          </w:tcPr>
          <w:p w14:paraId="0462D5BE" w14:textId="77777777" w:rsidR="002E554E" w:rsidRPr="00440797" w:rsidRDefault="002E554E" w:rsidP="003B45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0797">
              <w:rPr>
                <w:rFonts w:ascii="Arial" w:hAnsi="Arial" w:cs="Arial"/>
                <w:b/>
                <w:bCs/>
                <w:sz w:val="28"/>
                <w:szCs w:val="28"/>
              </w:rPr>
              <w:t>Description de la dépense</w:t>
            </w:r>
          </w:p>
        </w:tc>
        <w:tc>
          <w:tcPr>
            <w:tcW w:w="992" w:type="dxa"/>
            <w:vAlign w:val="center"/>
          </w:tcPr>
          <w:p w14:paraId="5EAE833C" w14:textId="77777777" w:rsidR="002E554E" w:rsidRPr="00440797" w:rsidRDefault="002E554E" w:rsidP="003B45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0797">
              <w:rPr>
                <w:rFonts w:ascii="Arial" w:hAnsi="Arial" w:cs="Arial"/>
                <w:b/>
                <w:bCs/>
                <w:sz w:val="28"/>
                <w:szCs w:val="28"/>
              </w:rPr>
              <w:t>Unités</w:t>
            </w:r>
          </w:p>
        </w:tc>
      </w:tr>
      <w:tr w:rsidR="00DC6542" w14:paraId="6D159238" w14:textId="77777777" w:rsidTr="0000254B">
        <w:trPr>
          <w:trHeight w:val="340"/>
        </w:trPr>
        <w:tc>
          <w:tcPr>
            <w:tcW w:w="1413" w:type="dxa"/>
            <w:vMerge w:val="restart"/>
            <w:vAlign w:val="center"/>
          </w:tcPr>
          <w:p w14:paraId="1A2A7B5B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Travaux</w:t>
            </w:r>
          </w:p>
        </w:tc>
        <w:tc>
          <w:tcPr>
            <w:tcW w:w="1417" w:type="dxa"/>
            <w:vMerge w:val="restart"/>
            <w:vAlign w:val="center"/>
          </w:tcPr>
          <w:p w14:paraId="6ACB1352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Matériel et équipement</w:t>
            </w:r>
          </w:p>
        </w:tc>
        <w:tc>
          <w:tcPr>
            <w:tcW w:w="2552" w:type="dxa"/>
            <w:vMerge w:val="restart"/>
            <w:vAlign w:val="center"/>
          </w:tcPr>
          <w:p w14:paraId="0BB112A6" w14:textId="7BC46BC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Création d’ouvrages ou d’équipements</w:t>
            </w:r>
          </w:p>
        </w:tc>
        <w:tc>
          <w:tcPr>
            <w:tcW w:w="8930" w:type="dxa"/>
            <w:vAlign w:val="center"/>
          </w:tcPr>
          <w:p w14:paraId="23252679" w14:textId="3441586D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Création de chemins et pistes à usage principale de prévention contre les incendies de forêt avec empierrement</w:t>
            </w:r>
          </w:p>
        </w:tc>
        <w:tc>
          <w:tcPr>
            <w:tcW w:w="992" w:type="dxa"/>
            <w:vAlign w:val="center"/>
          </w:tcPr>
          <w:p w14:paraId="6341C453" w14:textId="3FD03151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km</w:t>
            </w:r>
            <w:proofErr w:type="gramEnd"/>
          </w:p>
        </w:tc>
      </w:tr>
      <w:tr w:rsidR="00DC6542" w14:paraId="79756FB2" w14:textId="77777777" w:rsidTr="0000254B">
        <w:trPr>
          <w:trHeight w:val="340"/>
        </w:trPr>
        <w:tc>
          <w:tcPr>
            <w:tcW w:w="1413" w:type="dxa"/>
            <w:vMerge/>
          </w:tcPr>
          <w:p w14:paraId="6F976806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E7EADC9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CDDB861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60F76290" w14:textId="1B1B3E04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Création de chemins et pistes à usage principale de prévention contre les incendies de forêt en terrain naturel</w:t>
            </w:r>
          </w:p>
        </w:tc>
        <w:tc>
          <w:tcPr>
            <w:tcW w:w="992" w:type="dxa"/>
            <w:vAlign w:val="center"/>
          </w:tcPr>
          <w:p w14:paraId="0D8D1BF0" w14:textId="04C9F67C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km</w:t>
            </w:r>
            <w:proofErr w:type="gramEnd"/>
          </w:p>
        </w:tc>
      </w:tr>
      <w:tr w:rsidR="00DC6542" w14:paraId="3D510CAC" w14:textId="77777777" w:rsidTr="0000254B">
        <w:trPr>
          <w:trHeight w:val="340"/>
        </w:trPr>
        <w:tc>
          <w:tcPr>
            <w:tcW w:w="1413" w:type="dxa"/>
            <w:vMerge/>
          </w:tcPr>
          <w:p w14:paraId="294AF1A2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B2491F8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500A0D4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4268E4E" w14:textId="36C61C18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de retournement ou aires de croisement adaptées aux véhicules de surveillance et de lutte contre les incendies</w:t>
            </w:r>
          </w:p>
        </w:tc>
        <w:tc>
          <w:tcPr>
            <w:tcW w:w="992" w:type="dxa"/>
            <w:vAlign w:val="center"/>
          </w:tcPr>
          <w:p w14:paraId="562DFD08" w14:textId="771A5F1A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C6542" w14:paraId="6F6EE729" w14:textId="77777777" w:rsidTr="0000254B">
        <w:trPr>
          <w:trHeight w:val="340"/>
        </w:trPr>
        <w:tc>
          <w:tcPr>
            <w:tcW w:w="1413" w:type="dxa"/>
            <w:vMerge/>
          </w:tcPr>
          <w:p w14:paraId="69600A7C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47F1562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A641E61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2DEE378C" w14:textId="607D640B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Travaux annexes : barrières, portiques, plots bois, radier béton, caniveaux de chaussée, ralentisseurs, tronçons revêtus en enrobé, tri couche ou béton seulement dans les secteurs le nécessitant</w:t>
            </w:r>
          </w:p>
        </w:tc>
        <w:tc>
          <w:tcPr>
            <w:tcW w:w="992" w:type="dxa"/>
            <w:vAlign w:val="center"/>
          </w:tcPr>
          <w:p w14:paraId="26D5B434" w14:textId="2672777E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DC6542" w14:paraId="576AEFB3" w14:textId="77777777" w:rsidTr="0000254B">
        <w:trPr>
          <w:trHeight w:val="340"/>
        </w:trPr>
        <w:tc>
          <w:tcPr>
            <w:tcW w:w="1413" w:type="dxa"/>
            <w:vMerge/>
          </w:tcPr>
          <w:p w14:paraId="0CA6F98C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CC027D4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2C4E427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6719AFE" w14:textId="4BCC780A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Fossés latéraux aux chemins et pistes ainsi que les collecteurs au sein de la parcelles forestières riveraines susceptibles d’impacter directement la pérennité de l’ouvrage ou de l’équipement</w:t>
            </w:r>
          </w:p>
        </w:tc>
        <w:tc>
          <w:tcPr>
            <w:tcW w:w="992" w:type="dxa"/>
            <w:vAlign w:val="center"/>
          </w:tcPr>
          <w:p w14:paraId="4F53A843" w14:textId="0186728C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km</w:t>
            </w:r>
            <w:proofErr w:type="gramEnd"/>
          </w:p>
        </w:tc>
      </w:tr>
      <w:tr w:rsidR="00DC6542" w14:paraId="09DECB81" w14:textId="77777777" w:rsidTr="0000254B">
        <w:trPr>
          <w:trHeight w:val="340"/>
        </w:trPr>
        <w:tc>
          <w:tcPr>
            <w:tcW w:w="1413" w:type="dxa"/>
            <w:vMerge/>
          </w:tcPr>
          <w:p w14:paraId="3C7A8C4E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46563DA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0B48208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27ED2C99" w14:textId="28E6F65E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Ouvrages de franchissement type passage busé, pont cadre, passage à gué et équipements annexes (têtes de sécurité, tête de pont droite, garde-corps, …)</w:t>
            </w:r>
          </w:p>
        </w:tc>
        <w:tc>
          <w:tcPr>
            <w:tcW w:w="992" w:type="dxa"/>
            <w:vAlign w:val="center"/>
          </w:tcPr>
          <w:p w14:paraId="0BAEEFAB" w14:textId="77777777" w:rsidR="00DC6542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14:paraId="50D4AC32" w14:textId="49F566DC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 ml</w:t>
            </w:r>
          </w:p>
        </w:tc>
      </w:tr>
      <w:tr w:rsidR="00DC6542" w14:paraId="6978193A" w14:textId="77777777" w:rsidTr="0000254B">
        <w:trPr>
          <w:trHeight w:val="340"/>
        </w:trPr>
        <w:tc>
          <w:tcPr>
            <w:tcW w:w="1413" w:type="dxa"/>
            <w:vMerge/>
          </w:tcPr>
          <w:p w14:paraId="4331BAAD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5D35C22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8263A8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3D362608" w14:textId="5037F559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Points d’eau fixes ou mobiles</w:t>
            </w:r>
          </w:p>
        </w:tc>
        <w:tc>
          <w:tcPr>
            <w:tcW w:w="992" w:type="dxa"/>
          </w:tcPr>
          <w:p w14:paraId="615DE070" w14:textId="70B4175B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47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DC6542" w14:paraId="0C5125F9" w14:textId="77777777" w:rsidTr="0000254B">
        <w:trPr>
          <w:trHeight w:val="340"/>
        </w:trPr>
        <w:tc>
          <w:tcPr>
            <w:tcW w:w="1413" w:type="dxa"/>
            <w:vMerge/>
          </w:tcPr>
          <w:p w14:paraId="3F6CBF88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9FC88BE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16ADAC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191198B9" w14:textId="4A7A97CF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Panneaux de signalisations des infrastructures</w:t>
            </w:r>
          </w:p>
        </w:tc>
        <w:tc>
          <w:tcPr>
            <w:tcW w:w="992" w:type="dxa"/>
          </w:tcPr>
          <w:p w14:paraId="531CA0C9" w14:textId="47F0F379" w:rsidR="00DC6542" w:rsidRPr="003F3A77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47B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DC6542" w14:paraId="44E9126D" w14:textId="77777777" w:rsidTr="00AE1C3C">
        <w:trPr>
          <w:trHeight w:val="340"/>
        </w:trPr>
        <w:tc>
          <w:tcPr>
            <w:tcW w:w="1413" w:type="dxa"/>
            <w:vMerge/>
          </w:tcPr>
          <w:p w14:paraId="4EA86C53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E5092A8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416FD16" w14:textId="5899E53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Mise à niveau opérationnel</w:t>
            </w:r>
            <w:r w:rsidR="00D621F9"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8930" w:type="dxa"/>
            <w:vAlign w:val="center"/>
          </w:tcPr>
          <w:p w14:paraId="60F82ED3" w14:textId="64B9A72F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Travaux d’infrastructure sur pistes et routes existantes mais rendues inutilisables pour les services de surveillance et de lutte</w:t>
            </w:r>
          </w:p>
        </w:tc>
        <w:tc>
          <w:tcPr>
            <w:tcW w:w="992" w:type="dxa"/>
            <w:vAlign w:val="center"/>
          </w:tcPr>
          <w:p w14:paraId="2C293BD5" w14:textId="0A6B0952" w:rsidR="00DC6542" w:rsidRPr="0080047B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km</w:t>
            </w:r>
            <w:proofErr w:type="gramEnd"/>
          </w:p>
        </w:tc>
      </w:tr>
      <w:tr w:rsidR="00DC6542" w14:paraId="7DCB4843" w14:textId="77777777" w:rsidTr="00AE1C3C">
        <w:trPr>
          <w:trHeight w:val="340"/>
        </w:trPr>
        <w:tc>
          <w:tcPr>
            <w:tcW w:w="1413" w:type="dxa"/>
            <w:vMerge/>
          </w:tcPr>
          <w:p w14:paraId="4C901C21" w14:textId="77777777" w:rsidR="00DC6542" w:rsidRPr="003B4549" w:rsidRDefault="00DC6542" w:rsidP="003B45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F93F98D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AD96EB6" w14:textId="77777777" w:rsidR="00DC6542" w:rsidRPr="003B4549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27929D1" w14:textId="15DC6223" w:rsidR="00DC6542" w:rsidRPr="003B4549" w:rsidRDefault="00DC65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Travaux sur équipements existants de protection contre les incendies rendues inutilisables pour les services de surveillance et de lutte mais non liés à un défaut d’entretien régulier (point d’eau (forage ou captage) détruit y compris bâche ou citerne relais, remplacement de barrières normalisées détruites, remplacement de pont ou passage busé ponctuels, mise en place d’une signalisation conforme)</w:t>
            </w:r>
          </w:p>
        </w:tc>
        <w:tc>
          <w:tcPr>
            <w:tcW w:w="992" w:type="dxa"/>
            <w:vAlign w:val="center"/>
          </w:tcPr>
          <w:p w14:paraId="504E0C6D" w14:textId="77777777" w:rsidR="00DC6542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14:paraId="7D45E767" w14:textId="6D6C5DBC" w:rsidR="00DC6542" w:rsidRPr="0080047B" w:rsidRDefault="00DC654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 ml</w:t>
            </w:r>
          </w:p>
        </w:tc>
      </w:tr>
    </w:tbl>
    <w:p w14:paraId="30A8B111" w14:textId="588F1241" w:rsidR="00DC6542" w:rsidRDefault="00DC6542">
      <w:pPr>
        <w:rPr>
          <w:rFonts w:ascii="Arial" w:hAnsi="Arial" w:cs="Arial"/>
        </w:rPr>
      </w:pPr>
    </w:p>
    <w:p w14:paraId="03BC2EF2" w14:textId="77777777" w:rsidR="00CB2C24" w:rsidRPr="00DC6542" w:rsidRDefault="00CB2C24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769" w:tblpY="120"/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8930"/>
        <w:gridCol w:w="992"/>
      </w:tblGrid>
      <w:tr w:rsidR="005211ED" w14:paraId="3D802BB0" w14:textId="77777777" w:rsidTr="005211ED">
        <w:trPr>
          <w:trHeight w:val="828"/>
        </w:trPr>
        <w:tc>
          <w:tcPr>
            <w:tcW w:w="1413" w:type="dxa"/>
            <w:vAlign w:val="center"/>
          </w:tcPr>
          <w:p w14:paraId="3F4B3C94" w14:textId="76FC701A" w:rsidR="005211ED" w:rsidRPr="003B4549" w:rsidRDefault="005211ED" w:rsidP="00DC6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Travaux</w:t>
            </w:r>
          </w:p>
        </w:tc>
        <w:tc>
          <w:tcPr>
            <w:tcW w:w="1417" w:type="dxa"/>
            <w:vAlign w:val="center"/>
          </w:tcPr>
          <w:p w14:paraId="445FC957" w14:textId="65DB6DCC" w:rsidR="005211ED" w:rsidRPr="003B4549" w:rsidRDefault="005211ED" w:rsidP="00DC6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Matériel et équipement</w:t>
            </w:r>
          </w:p>
        </w:tc>
        <w:tc>
          <w:tcPr>
            <w:tcW w:w="2552" w:type="dxa"/>
            <w:vAlign w:val="center"/>
          </w:tcPr>
          <w:p w14:paraId="29BBE4B3" w14:textId="62C70B85" w:rsidR="005211ED" w:rsidRPr="003B4549" w:rsidRDefault="005211ED" w:rsidP="00AE1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 travaux</w:t>
            </w:r>
          </w:p>
        </w:tc>
        <w:tc>
          <w:tcPr>
            <w:tcW w:w="8930" w:type="dxa"/>
            <w:vAlign w:val="center"/>
          </w:tcPr>
          <w:p w14:paraId="2841758E" w14:textId="711F3213" w:rsidR="005211ED" w:rsidRPr="003B4549" w:rsidRDefault="005211ED" w:rsidP="00CA0B63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opérations visant à réduire la biomasse combustible, dont le brûlage dirigé, broyage, les créations de zones débroussaillées stratégiques (au-delà des obligations légales)</w:t>
            </w:r>
          </w:p>
        </w:tc>
        <w:tc>
          <w:tcPr>
            <w:tcW w:w="992" w:type="dxa"/>
            <w:vAlign w:val="center"/>
          </w:tcPr>
          <w:p w14:paraId="724789D9" w14:textId="22E07FF3" w:rsidR="005211ED" w:rsidRPr="0080047B" w:rsidRDefault="005211ED" w:rsidP="00AC4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3B4549" w14:paraId="21725081" w14:textId="77777777" w:rsidTr="000E27AE">
        <w:trPr>
          <w:trHeight w:hRule="exact" w:val="340"/>
        </w:trPr>
        <w:tc>
          <w:tcPr>
            <w:tcW w:w="2830" w:type="dxa"/>
            <w:gridSpan w:val="2"/>
            <w:vMerge w:val="restart"/>
            <w:vAlign w:val="center"/>
          </w:tcPr>
          <w:p w14:paraId="1B21E07A" w14:textId="72B02135" w:rsidR="003F3A77" w:rsidRPr="003B4549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Autres</w:t>
            </w:r>
          </w:p>
        </w:tc>
        <w:tc>
          <w:tcPr>
            <w:tcW w:w="2552" w:type="dxa"/>
            <w:vMerge w:val="restart"/>
            <w:vAlign w:val="center"/>
          </w:tcPr>
          <w:p w14:paraId="7DAD6B61" w14:textId="33848BFD" w:rsidR="003F3A77" w:rsidRPr="003B4549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49">
              <w:rPr>
                <w:rFonts w:ascii="Arial" w:hAnsi="Arial" w:cs="Arial"/>
                <w:sz w:val="24"/>
                <w:szCs w:val="24"/>
              </w:rPr>
              <w:t>Etudes</w:t>
            </w:r>
          </w:p>
        </w:tc>
        <w:tc>
          <w:tcPr>
            <w:tcW w:w="8930" w:type="dxa"/>
            <w:vAlign w:val="center"/>
          </w:tcPr>
          <w:p w14:paraId="00FD57E3" w14:textId="0F7BF513" w:rsidR="003F3A77" w:rsidRPr="003B4549" w:rsidRDefault="000E27AE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Frais d’arpentage, de division et de bornage</w:t>
            </w:r>
          </w:p>
        </w:tc>
        <w:tc>
          <w:tcPr>
            <w:tcW w:w="992" w:type="dxa"/>
          </w:tcPr>
          <w:p w14:paraId="12214575" w14:textId="2BA7ADDD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1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3B4549" w14:paraId="1169BA0F" w14:textId="77777777" w:rsidTr="000E27AE">
        <w:trPr>
          <w:trHeight w:hRule="exact" w:val="340"/>
        </w:trPr>
        <w:tc>
          <w:tcPr>
            <w:tcW w:w="2830" w:type="dxa"/>
            <w:gridSpan w:val="2"/>
            <w:vMerge/>
            <w:vAlign w:val="center"/>
          </w:tcPr>
          <w:p w14:paraId="1253F9F6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AA90C36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2465627" w14:textId="2C2BBE83" w:rsidR="003F3A77" w:rsidRPr="003B4549" w:rsidRDefault="000E27AE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dépenses liées à la recherche de réseaux ou à leur déplacement</w:t>
            </w:r>
          </w:p>
        </w:tc>
        <w:tc>
          <w:tcPr>
            <w:tcW w:w="992" w:type="dxa"/>
          </w:tcPr>
          <w:p w14:paraId="5F63C42C" w14:textId="5AC5CD00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1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3B4549" w14:paraId="23039B4C" w14:textId="77777777" w:rsidTr="000E27AE">
        <w:trPr>
          <w:trHeight w:hRule="exact" w:val="340"/>
        </w:trPr>
        <w:tc>
          <w:tcPr>
            <w:tcW w:w="2830" w:type="dxa"/>
            <w:gridSpan w:val="2"/>
            <w:vMerge/>
            <w:vAlign w:val="center"/>
          </w:tcPr>
          <w:p w14:paraId="2A57AD52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0A0E3E8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3753E8D7" w14:textId="1C1A9819" w:rsidR="003F3A77" w:rsidRPr="003B4549" w:rsidRDefault="000E27AE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Etude d’opportunité ou d’impact écologique, économique et paysagère</w:t>
            </w:r>
          </w:p>
        </w:tc>
        <w:tc>
          <w:tcPr>
            <w:tcW w:w="992" w:type="dxa"/>
          </w:tcPr>
          <w:p w14:paraId="2918445E" w14:textId="71567168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1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3B4549" w14:paraId="15758A0A" w14:textId="77777777" w:rsidTr="000E27AE">
        <w:trPr>
          <w:trHeight w:hRule="exact" w:val="340"/>
        </w:trPr>
        <w:tc>
          <w:tcPr>
            <w:tcW w:w="2830" w:type="dxa"/>
            <w:gridSpan w:val="2"/>
            <w:vMerge/>
            <w:vAlign w:val="center"/>
          </w:tcPr>
          <w:p w14:paraId="569D1C33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44FC005" w14:textId="77777777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62866471" w14:textId="4029C192" w:rsidR="003F3A77" w:rsidRPr="003B4549" w:rsidRDefault="000E27AE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Schémas de desserte</w:t>
            </w:r>
          </w:p>
        </w:tc>
        <w:tc>
          <w:tcPr>
            <w:tcW w:w="992" w:type="dxa"/>
          </w:tcPr>
          <w:p w14:paraId="58C84114" w14:textId="1C499F04" w:rsidR="003F3A77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D1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</w:tr>
      <w:tr w:rsidR="000E27AE" w14:paraId="77D829F7" w14:textId="77777777" w:rsidTr="00E01B6E">
        <w:trPr>
          <w:trHeight w:hRule="exact" w:val="454"/>
        </w:trPr>
        <w:tc>
          <w:tcPr>
            <w:tcW w:w="2830" w:type="dxa"/>
            <w:gridSpan w:val="2"/>
            <w:vAlign w:val="center"/>
          </w:tcPr>
          <w:p w14:paraId="218F3DFE" w14:textId="7B954A15" w:rsidR="00F75692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A77">
              <w:rPr>
                <w:rFonts w:ascii="Arial" w:hAnsi="Arial" w:cs="Arial"/>
                <w:sz w:val="24"/>
                <w:szCs w:val="24"/>
              </w:rPr>
              <w:t>Prestation de service</w:t>
            </w:r>
          </w:p>
        </w:tc>
        <w:tc>
          <w:tcPr>
            <w:tcW w:w="2552" w:type="dxa"/>
            <w:vAlign w:val="center"/>
          </w:tcPr>
          <w:p w14:paraId="0F49F811" w14:textId="76161C58" w:rsidR="00F75692" w:rsidRPr="003F3A77" w:rsidRDefault="003F3A77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Maîtrise d’œuvre</w:t>
            </w:r>
          </w:p>
        </w:tc>
        <w:tc>
          <w:tcPr>
            <w:tcW w:w="8930" w:type="dxa"/>
            <w:vAlign w:val="center"/>
          </w:tcPr>
          <w:p w14:paraId="23BE5FE5" w14:textId="4433AE25" w:rsidR="00F75692" w:rsidRPr="003B4549" w:rsidRDefault="003A5742" w:rsidP="003B4549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Plafonnée à 12 % du montant total des travaux, matériel et équipement (HT)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971A51D" w14:textId="77777777" w:rsidR="00F75692" w:rsidRPr="003F3A77" w:rsidRDefault="00F75692" w:rsidP="003B4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8CD9C" w14:textId="77777777" w:rsidR="00633DFF" w:rsidRPr="00937EFB" w:rsidRDefault="00633DFF" w:rsidP="00937EFB">
      <w:pPr>
        <w:spacing w:after="0"/>
        <w:ind w:right="-283"/>
        <w:jc w:val="both"/>
        <w:rPr>
          <w:rFonts w:ascii="Arial" w:hAnsi="Arial" w:cs="Arial"/>
          <w:b/>
          <w:bCs/>
        </w:rPr>
      </w:pPr>
    </w:p>
    <w:sectPr w:rsidR="00633DFF" w:rsidRPr="00937EFB" w:rsidSect="00F75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AD81" w14:textId="77777777" w:rsidR="009B5C7D" w:rsidRDefault="009B5C7D" w:rsidP="000E4D5B">
      <w:pPr>
        <w:spacing w:after="0" w:line="240" w:lineRule="auto"/>
      </w:pPr>
      <w:r>
        <w:separator/>
      </w:r>
    </w:p>
  </w:endnote>
  <w:endnote w:type="continuationSeparator" w:id="0">
    <w:p w14:paraId="07E717D2" w14:textId="77777777" w:rsidR="009B5C7D" w:rsidRDefault="009B5C7D" w:rsidP="000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6711" w14:textId="77777777" w:rsidR="00815A50" w:rsidRDefault="00815A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</w:rPr>
      <w:id w:val="1035919954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p w14:paraId="13E76544" w14:textId="6EAABF25" w:rsidR="00C97BF6" w:rsidRPr="007B27DC" w:rsidRDefault="00C97BF6">
        <w:pPr>
          <w:pStyle w:val="Pieddepage"/>
          <w:rPr>
            <w:rFonts w:ascii="Arial" w:hAnsi="Arial" w:cs="Arial"/>
            <w:b/>
            <w:bCs/>
            <w:color w:val="4472C4" w:themeColor="accent1"/>
          </w:rPr>
        </w:pPr>
        <w:r w:rsidRPr="007B27DC">
          <w:rPr>
            <w:rFonts w:ascii="Arial" w:hAnsi="Arial" w:cs="Arial"/>
            <w:b/>
            <w:bCs/>
            <w:color w:val="4472C4" w:themeColor="accent1"/>
          </w:rPr>
          <w:t xml:space="preserve">Page </w:t>
        </w:r>
        <w:r w:rsidRPr="007B27DC">
          <w:rPr>
            <w:rFonts w:ascii="Arial" w:hAnsi="Arial" w:cs="Arial"/>
            <w:b/>
            <w:bCs/>
            <w:color w:val="4472C4" w:themeColor="accent1"/>
          </w:rPr>
          <w:fldChar w:fldCharType="begin"/>
        </w:r>
        <w:r w:rsidRPr="007B27DC">
          <w:rPr>
            <w:rFonts w:ascii="Arial" w:hAnsi="Arial" w:cs="Arial"/>
            <w:b/>
            <w:bCs/>
            <w:color w:val="4472C4" w:themeColor="accent1"/>
          </w:rPr>
          <w:instrText>PAGE   \* MERGEFORMAT</w:instrText>
        </w:r>
        <w:r w:rsidRPr="007B27DC">
          <w:rPr>
            <w:rFonts w:ascii="Arial" w:hAnsi="Arial" w:cs="Arial"/>
            <w:b/>
            <w:bCs/>
            <w:color w:val="4472C4" w:themeColor="accent1"/>
          </w:rPr>
          <w:fldChar w:fldCharType="separate"/>
        </w:r>
        <w:r w:rsidRPr="007B27DC">
          <w:rPr>
            <w:rFonts w:ascii="Arial" w:hAnsi="Arial" w:cs="Arial"/>
            <w:b/>
            <w:bCs/>
            <w:color w:val="4472C4" w:themeColor="accent1"/>
          </w:rPr>
          <w:t>2</w:t>
        </w:r>
        <w:r w:rsidRPr="007B27DC">
          <w:rPr>
            <w:rFonts w:ascii="Arial" w:hAnsi="Arial" w:cs="Arial"/>
            <w:b/>
            <w:bCs/>
            <w:color w:val="4472C4" w:themeColor="accent1"/>
          </w:rPr>
          <w:fldChar w:fldCharType="end"/>
        </w:r>
      </w:p>
    </w:sdtContent>
  </w:sdt>
  <w:p w14:paraId="7532B268" w14:textId="1EE41797" w:rsidR="00C97BF6" w:rsidRPr="007B27DC" w:rsidRDefault="00C97BF6" w:rsidP="00C97BF6">
    <w:pPr>
      <w:spacing w:after="0"/>
      <w:jc w:val="right"/>
      <w:rPr>
        <w:rFonts w:ascii="Arial" w:eastAsia="Arial" w:hAnsi="Arial" w:cs="Arial"/>
        <w:b/>
        <w:bCs/>
        <w:color w:val="2E74B5"/>
        <w:spacing w:val="-12"/>
        <w:lang w:eastAsia="fr-FR"/>
      </w:rPr>
    </w:pPr>
    <w:r w:rsidRPr="007B27DC">
      <w:rPr>
        <w:rFonts w:ascii="Arial" w:eastAsia="Arial" w:hAnsi="Arial" w:cs="Arial"/>
        <w:b/>
        <w:bCs/>
        <w:color w:val="2E74B5"/>
        <w:spacing w:val="-12"/>
        <w:lang w:eastAsia="fr-FR"/>
      </w:rPr>
      <w:t>Version 1.</w:t>
    </w:r>
    <w:r w:rsidR="00815A50">
      <w:rPr>
        <w:rFonts w:ascii="Arial" w:eastAsia="Arial" w:hAnsi="Arial" w:cs="Arial"/>
        <w:b/>
        <w:bCs/>
        <w:color w:val="2E74B5"/>
        <w:spacing w:val="-12"/>
        <w:lang w:eastAsia="fr-FR"/>
      </w:rPr>
      <w:t>0</w:t>
    </w:r>
    <w:r w:rsidRPr="007B27DC">
      <w:rPr>
        <w:rFonts w:ascii="Arial" w:eastAsia="Arial" w:hAnsi="Arial" w:cs="Arial"/>
        <w:b/>
        <w:bCs/>
        <w:color w:val="2E74B5"/>
        <w:spacing w:val="-12"/>
        <w:lang w:eastAsia="fr-FR"/>
      </w:rPr>
      <w:t xml:space="preserve"> du </w:t>
    </w:r>
    <w:r w:rsidR="007B27DC">
      <w:rPr>
        <w:rFonts w:ascii="Arial" w:eastAsia="Arial" w:hAnsi="Arial" w:cs="Arial"/>
        <w:b/>
        <w:bCs/>
        <w:color w:val="2E74B5"/>
        <w:spacing w:val="-12"/>
        <w:lang w:eastAsia="fr-FR"/>
      </w:rPr>
      <w:t>1</w:t>
    </w:r>
    <w:r w:rsidR="008669DD">
      <w:rPr>
        <w:rFonts w:ascii="Arial" w:eastAsia="Arial" w:hAnsi="Arial" w:cs="Arial"/>
        <w:b/>
        <w:bCs/>
        <w:color w:val="2E74B5"/>
        <w:spacing w:val="-12"/>
        <w:lang w:eastAsia="fr-FR"/>
      </w:rPr>
      <w:t>2</w:t>
    </w:r>
    <w:r w:rsidR="007B27DC">
      <w:rPr>
        <w:rFonts w:ascii="Arial" w:eastAsia="Arial" w:hAnsi="Arial" w:cs="Arial"/>
        <w:b/>
        <w:bCs/>
        <w:color w:val="2E74B5"/>
        <w:spacing w:val="-12"/>
        <w:lang w:eastAsia="fr-FR"/>
      </w:rPr>
      <w:t>/0</w:t>
    </w:r>
    <w:r w:rsidR="008669DD">
      <w:rPr>
        <w:rFonts w:ascii="Arial" w:eastAsia="Arial" w:hAnsi="Arial" w:cs="Arial"/>
        <w:b/>
        <w:bCs/>
        <w:color w:val="2E74B5"/>
        <w:spacing w:val="-12"/>
        <w:lang w:eastAsia="fr-FR"/>
      </w:rPr>
      <w:t>1</w:t>
    </w:r>
    <w:r w:rsidR="007B27DC">
      <w:rPr>
        <w:rFonts w:ascii="Arial" w:eastAsia="Arial" w:hAnsi="Arial" w:cs="Arial"/>
        <w:b/>
        <w:bCs/>
        <w:color w:val="2E74B5"/>
        <w:spacing w:val="-12"/>
        <w:lang w:eastAsia="fr-FR"/>
      </w:rPr>
      <w:t>/202</w:t>
    </w:r>
    <w:r w:rsidR="008669DD">
      <w:rPr>
        <w:rFonts w:ascii="Arial" w:eastAsia="Arial" w:hAnsi="Arial" w:cs="Arial"/>
        <w:b/>
        <w:bCs/>
        <w:color w:val="2E74B5"/>
        <w:spacing w:val="-12"/>
        <w:lang w:eastAsia="fr-FR"/>
      </w:rPr>
      <w:t>4</w:t>
    </w:r>
  </w:p>
  <w:p w14:paraId="2A237DE6" w14:textId="59469EB4" w:rsidR="001C173B" w:rsidRPr="007B27DC" w:rsidRDefault="00937EFB" w:rsidP="000A2BB3">
    <w:pPr>
      <w:spacing w:after="0" w:line="240" w:lineRule="auto"/>
      <w:ind w:left="-283" w:right="-283" w:hanging="10"/>
      <w:jc w:val="center"/>
      <w:rPr>
        <w:rFonts w:ascii="Arial" w:eastAsia="Arial" w:hAnsi="Arial" w:cs="Arial"/>
        <w:b/>
        <w:bCs/>
        <w:color w:val="0070C0"/>
        <w:spacing w:val="-12"/>
        <w:sz w:val="28"/>
        <w:szCs w:val="28"/>
        <w:lang w:eastAsia="fr-FR"/>
      </w:rPr>
    </w:pPr>
    <w:r w:rsidRPr="007B27DC">
      <w:rPr>
        <w:rFonts w:ascii="Arial" w:eastAsia="Arial" w:hAnsi="Arial" w:cs="Arial"/>
        <w:b/>
        <w:bCs/>
        <w:color w:val="0070C0"/>
        <w:spacing w:val="-12"/>
        <w:sz w:val="24"/>
        <w:szCs w:val="28"/>
        <w:lang w:eastAsia="fr-FR"/>
      </w:rPr>
      <w:t>Annexe</w:t>
    </w:r>
    <w:r w:rsidR="00815A50">
      <w:rPr>
        <w:rFonts w:ascii="Arial" w:eastAsia="Arial" w:hAnsi="Arial" w:cs="Arial"/>
        <w:b/>
        <w:bCs/>
        <w:color w:val="0070C0"/>
        <w:spacing w:val="-12"/>
        <w:sz w:val="24"/>
        <w:szCs w:val="28"/>
        <w:lang w:eastAsia="fr-FR"/>
      </w:rPr>
      <w:t xml:space="preserve"> 4</w:t>
    </w:r>
    <w:r w:rsidRPr="007B27DC">
      <w:rPr>
        <w:rFonts w:ascii="Arial" w:eastAsia="Arial" w:hAnsi="Arial" w:cs="Arial"/>
        <w:b/>
        <w:bCs/>
        <w:color w:val="0070C0"/>
        <w:spacing w:val="-12"/>
        <w:sz w:val="24"/>
        <w:szCs w:val="28"/>
        <w:lang w:eastAsia="fr-FR"/>
      </w:rPr>
      <w:t xml:space="preserve"> – Postes de dépenses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BB27" w14:textId="77777777" w:rsidR="00815A50" w:rsidRDefault="00815A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51A9" w14:textId="77777777" w:rsidR="009B5C7D" w:rsidRDefault="009B5C7D" w:rsidP="000E4D5B">
      <w:pPr>
        <w:spacing w:after="0" w:line="240" w:lineRule="auto"/>
      </w:pPr>
      <w:r>
        <w:separator/>
      </w:r>
    </w:p>
  </w:footnote>
  <w:footnote w:type="continuationSeparator" w:id="0">
    <w:p w14:paraId="74BA5BBD" w14:textId="77777777" w:rsidR="009B5C7D" w:rsidRDefault="009B5C7D" w:rsidP="000E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3DF" w14:textId="77777777" w:rsidR="00815A50" w:rsidRDefault="00815A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948" w14:textId="2F994F54" w:rsidR="001C173B" w:rsidRDefault="007618B7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9D9B9" wp14:editId="0D16F991">
          <wp:simplePos x="0" y="0"/>
          <wp:positionH relativeFrom="column">
            <wp:posOffset>-414020</wp:posOffset>
          </wp:positionH>
          <wp:positionV relativeFrom="paragraph">
            <wp:posOffset>-287655</wp:posOffset>
          </wp:positionV>
          <wp:extent cx="2271395" cy="996315"/>
          <wp:effectExtent l="0" t="0" r="0" b="0"/>
          <wp:wrapNone/>
          <wp:docPr id="1" name="Image 1" descr="Mes obligations de communication | Europe en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es obligations de communication | Europe en Nouvelle-Aquitai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Dispositif 73.0</w:t>
    </w:r>
    <w:r w:rsidR="008B39B1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4</w:t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.0</w:t>
    </w:r>
    <w:r w:rsidR="008B39B1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5</w:t>
    </w:r>
  </w:p>
  <w:p w14:paraId="6EC1D9CB" w14:textId="63C6A8CB" w:rsidR="000A2BB3" w:rsidRPr="000A2BB3" w:rsidRDefault="007618B7" w:rsidP="007618B7">
    <w:pPr>
      <w:tabs>
        <w:tab w:val="left" w:pos="3225"/>
      </w:tabs>
      <w:spacing w:after="0" w:line="240" w:lineRule="auto"/>
      <w:ind w:left="708" w:firstLine="708"/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</w:pPr>
    <w:r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  <w:tab/>
    </w:r>
  </w:p>
  <w:p w14:paraId="4BE111F4" w14:textId="7730455D" w:rsidR="000A2BB3" w:rsidRPr="000A2BB3" w:rsidRDefault="00104C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</w:pPr>
    <w:r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>Prévention des risques pour les forêts</w:t>
    </w:r>
    <w:r w:rsidR="00344426"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 xml:space="preserve"> – Volet DFCI</w:t>
    </w:r>
  </w:p>
  <w:p w14:paraId="4A349B09" w14:textId="6B112252" w:rsidR="000E4D5B" w:rsidRDefault="000E4D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2322" w14:textId="77777777" w:rsidR="00815A50" w:rsidRDefault="00815A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3C716FB8"/>
    <w:multiLevelType w:val="hybridMultilevel"/>
    <w:tmpl w:val="FA040168"/>
    <w:lvl w:ilvl="0" w:tplc="71D694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1A98"/>
    <w:multiLevelType w:val="hybridMultilevel"/>
    <w:tmpl w:val="C52E05A8"/>
    <w:lvl w:ilvl="0" w:tplc="B77A7B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49797">
    <w:abstractNumId w:val="0"/>
  </w:num>
  <w:num w:numId="2" w16cid:durableId="1325860802">
    <w:abstractNumId w:val="2"/>
  </w:num>
  <w:num w:numId="3" w16cid:durableId="194303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F"/>
    <w:rsid w:val="0000254B"/>
    <w:rsid w:val="0002569F"/>
    <w:rsid w:val="00072033"/>
    <w:rsid w:val="000A2BB3"/>
    <w:rsid w:val="000D6C44"/>
    <w:rsid w:val="000E27AE"/>
    <w:rsid w:val="000E4D5B"/>
    <w:rsid w:val="00104CB3"/>
    <w:rsid w:val="001203BE"/>
    <w:rsid w:val="001B5201"/>
    <w:rsid w:val="001C173B"/>
    <w:rsid w:val="00247818"/>
    <w:rsid w:val="002546E8"/>
    <w:rsid w:val="002A50DF"/>
    <w:rsid w:val="002E554E"/>
    <w:rsid w:val="00334136"/>
    <w:rsid w:val="00334351"/>
    <w:rsid w:val="00344426"/>
    <w:rsid w:val="003A5742"/>
    <w:rsid w:val="003B0EAA"/>
    <w:rsid w:val="003B4549"/>
    <w:rsid w:val="003C7C04"/>
    <w:rsid w:val="003F3A77"/>
    <w:rsid w:val="004278A5"/>
    <w:rsid w:val="00440797"/>
    <w:rsid w:val="00480115"/>
    <w:rsid w:val="004C49B8"/>
    <w:rsid w:val="004E456F"/>
    <w:rsid w:val="004E5924"/>
    <w:rsid w:val="005211ED"/>
    <w:rsid w:val="0052533C"/>
    <w:rsid w:val="00532042"/>
    <w:rsid w:val="005C6127"/>
    <w:rsid w:val="00633DFF"/>
    <w:rsid w:val="00694EB1"/>
    <w:rsid w:val="006C346D"/>
    <w:rsid w:val="00753BD9"/>
    <w:rsid w:val="00755524"/>
    <w:rsid w:val="007618B7"/>
    <w:rsid w:val="00772DB8"/>
    <w:rsid w:val="00783B85"/>
    <w:rsid w:val="007A4FE8"/>
    <w:rsid w:val="007B27DC"/>
    <w:rsid w:val="007E3EC7"/>
    <w:rsid w:val="007E60D8"/>
    <w:rsid w:val="0080688A"/>
    <w:rsid w:val="00815A50"/>
    <w:rsid w:val="008669DD"/>
    <w:rsid w:val="00894380"/>
    <w:rsid w:val="008B39B1"/>
    <w:rsid w:val="008E60FF"/>
    <w:rsid w:val="00937EFB"/>
    <w:rsid w:val="0095395E"/>
    <w:rsid w:val="009B5C7D"/>
    <w:rsid w:val="00AC394A"/>
    <w:rsid w:val="00AC4E20"/>
    <w:rsid w:val="00AE1C3C"/>
    <w:rsid w:val="00B14C18"/>
    <w:rsid w:val="00B97C2E"/>
    <w:rsid w:val="00BC00AA"/>
    <w:rsid w:val="00C002E9"/>
    <w:rsid w:val="00C803A2"/>
    <w:rsid w:val="00C85C49"/>
    <w:rsid w:val="00C97631"/>
    <w:rsid w:val="00C97BF6"/>
    <w:rsid w:val="00CB2C24"/>
    <w:rsid w:val="00CD3791"/>
    <w:rsid w:val="00D414D7"/>
    <w:rsid w:val="00D621F9"/>
    <w:rsid w:val="00DC6542"/>
    <w:rsid w:val="00DE527B"/>
    <w:rsid w:val="00E01B6E"/>
    <w:rsid w:val="00E515E4"/>
    <w:rsid w:val="00E710A9"/>
    <w:rsid w:val="00EA0712"/>
    <w:rsid w:val="00EA420E"/>
    <w:rsid w:val="00EF24DE"/>
    <w:rsid w:val="00F06EBF"/>
    <w:rsid w:val="00F650F7"/>
    <w:rsid w:val="00F75692"/>
    <w:rsid w:val="00FD3594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63AD"/>
  <w15:chartTrackingRefBased/>
  <w15:docId w15:val="{F0B1CB32-895A-4A21-81D7-3E12535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D5B"/>
  </w:style>
  <w:style w:type="paragraph" w:styleId="Pieddepage">
    <w:name w:val="footer"/>
    <w:basedOn w:val="Normal"/>
    <w:link w:val="Pieddepag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D5B"/>
  </w:style>
  <w:style w:type="paragraph" w:styleId="Sansinterligne">
    <w:name w:val="No Spacing"/>
    <w:uiPriority w:val="1"/>
    <w:qFormat/>
    <w:rsid w:val="00EF2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B5B-67BA-4AF8-A3F6-FA52059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LEPLUS</dc:creator>
  <cp:keywords/>
  <dc:description/>
  <cp:lastModifiedBy>Quentin CHAFFAUX</cp:lastModifiedBy>
  <cp:revision>2</cp:revision>
  <cp:lastPrinted>2024-01-12T08:59:00Z</cp:lastPrinted>
  <dcterms:created xsi:type="dcterms:W3CDTF">2024-01-31T16:21:00Z</dcterms:created>
  <dcterms:modified xsi:type="dcterms:W3CDTF">2024-01-31T16:21:00Z</dcterms:modified>
</cp:coreProperties>
</file>