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C772" w14:textId="3AFA5F6B" w:rsidR="00564CCD" w:rsidRDefault="00564CCD" w:rsidP="00564CCD">
      <w:pPr>
        <w:pStyle w:val="Sansinterligne"/>
        <w:jc w:val="center"/>
        <w:rPr>
          <w:b/>
          <w:bCs/>
          <w:sz w:val="30"/>
          <w:szCs w:val="30"/>
        </w:rPr>
      </w:pPr>
      <w:r>
        <w:rPr>
          <w:rFonts w:ascii="Aptos" w:hAnsi="Aptos"/>
          <w:b/>
          <w:bCs/>
          <w:noProof/>
          <w:lang w:eastAsia="fr-FR"/>
        </w:rPr>
        <w:drawing>
          <wp:inline distT="0" distB="0" distL="0" distR="0" wp14:anchorId="322B694F" wp14:editId="4673C295">
            <wp:extent cx="1940944" cy="948685"/>
            <wp:effectExtent l="0" t="0" r="2540" b="4445"/>
            <wp:docPr id="1301620780" name="Image 2" descr="Une image contenant texte, logo, symbo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20780" name="Image 2" descr="Une image contenant texte, logo, symbole, Polic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5242" cy="955674"/>
                    </a:xfrm>
                    <a:prstGeom prst="rect">
                      <a:avLst/>
                    </a:prstGeom>
                  </pic:spPr>
                </pic:pic>
              </a:graphicData>
            </a:graphic>
          </wp:inline>
        </w:drawing>
      </w:r>
    </w:p>
    <w:p w14:paraId="63D8793A" w14:textId="77777777" w:rsidR="00564CCD" w:rsidRDefault="00564CCD" w:rsidP="00564CCD">
      <w:pPr>
        <w:pStyle w:val="Sansinterligne"/>
        <w:jc w:val="center"/>
        <w:rPr>
          <w:b/>
          <w:bCs/>
          <w:sz w:val="30"/>
          <w:szCs w:val="30"/>
        </w:rPr>
      </w:pPr>
    </w:p>
    <w:p w14:paraId="44A0956D" w14:textId="77F9A3C6" w:rsidR="0062057D" w:rsidRPr="00F4122E" w:rsidRDefault="00550576" w:rsidP="0062057D">
      <w:pPr>
        <w:pStyle w:val="Sansinterligne"/>
        <w:pBdr>
          <w:top w:val="single" w:sz="4" w:space="1" w:color="auto"/>
          <w:left w:val="single" w:sz="4" w:space="4" w:color="auto"/>
          <w:bottom w:val="single" w:sz="4" w:space="1" w:color="auto"/>
          <w:right w:val="single" w:sz="4" w:space="4" w:color="auto"/>
        </w:pBdr>
        <w:jc w:val="center"/>
        <w:rPr>
          <w:b/>
          <w:bCs/>
          <w:sz w:val="30"/>
          <w:szCs w:val="30"/>
        </w:rPr>
      </w:pPr>
      <w:r w:rsidRPr="00F4122E">
        <w:rPr>
          <w:b/>
          <w:bCs/>
          <w:sz w:val="30"/>
          <w:szCs w:val="30"/>
        </w:rPr>
        <w:t>Règlement d’intervention</w:t>
      </w:r>
      <w:r w:rsidR="0062057D" w:rsidRPr="00F4122E">
        <w:rPr>
          <w:b/>
          <w:bCs/>
          <w:sz w:val="30"/>
          <w:szCs w:val="30"/>
        </w:rPr>
        <w:t xml:space="preserve"> </w:t>
      </w:r>
    </w:p>
    <w:p w14:paraId="120C2C0D" w14:textId="54FD17A8" w:rsidR="00550576" w:rsidRPr="00F4122E" w:rsidRDefault="00550576" w:rsidP="0062057D">
      <w:pPr>
        <w:pStyle w:val="Sansinterligne"/>
        <w:pBdr>
          <w:top w:val="single" w:sz="4" w:space="1" w:color="auto"/>
          <w:left w:val="single" w:sz="4" w:space="4" w:color="auto"/>
          <w:bottom w:val="single" w:sz="4" w:space="1" w:color="auto"/>
          <w:right w:val="single" w:sz="4" w:space="4" w:color="auto"/>
        </w:pBdr>
        <w:jc w:val="center"/>
        <w:rPr>
          <w:b/>
          <w:bCs/>
          <w:sz w:val="30"/>
          <w:szCs w:val="30"/>
        </w:rPr>
      </w:pPr>
      <w:r w:rsidRPr="00F4122E">
        <w:rPr>
          <w:b/>
          <w:bCs/>
          <w:sz w:val="30"/>
          <w:szCs w:val="30"/>
        </w:rPr>
        <w:t xml:space="preserve">Soutien aux circuits de cinéma itinérants </w:t>
      </w:r>
      <w:r w:rsidR="00D72FAD">
        <w:rPr>
          <w:b/>
          <w:bCs/>
          <w:sz w:val="30"/>
          <w:szCs w:val="30"/>
        </w:rPr>
        <w:t>de</w:t>
      </w:r>
      <w:r w:rsidRPr="00F4122E">
        <w:rPr>
          <w:b/>
          <w:bCs/>
          <w:sz w:val="30"/>
          <w:szCs w:val="30"/>
        </w:rPr>
        <w:t xml:space="preserve"> Nouvelle-Aquitaine</w:t>
      </w:r>
    </w:p>
    <w:p w14:paraId="36FCA1AE" w14:textId="77777777" w:rsidR="00246BD5" w:rsidRPr="00F4122E" w:rsidRDefault="00246BD5" w:rsidP="00745F74">
      <w:pPr>
        <w:pStyle w:val="Sansinterligne"/>
        <w:jc w:val="both"/>
        <w:rPr>
          <w:b/>
          <w:bCs/>
        </w:rPr>
      </w:pPr>
    </w:p>
    <w:p w14:paraId="7F9F2053" w14:textId="3E17ED6F" w:rsidR="00733317" w:rsidRPr="00F4122E" w:rsidRDefault="00733317" w:rsidP="005B4191">
      <w:pPr>
        <w:pStyle w:val="Sansinterligne"/>
        <w:jc w:val="center"/>
        <w:rPr>
          <w:b/>
          <w:bCs/>
        </w:rPr>
      </w:pPr>
      <w:r w:rsidRPr="00F4122E">
        <w:rPr>
          <w:b/>
          <w:bCs/>
        </w:rPr>
        <w:t>Préambule</w:t>
      </w:r>
    </w:p>
    <w:p w14:paraId="17165ED6" w14:textId="77777777" w:rsidR="00733317" w:rsidRPr="00F4122E" w:rsidRDefault="00733317" w:rsidP="00745F74">
      <w:pPr>
        <w:pStyle w:val="Sansinterligne"/>
        <w:jc w:val="both"/>
      </w:pPr>
    </w:p>
    <w:p w14:paraId="5BC1CB9E" w14:textId="77777777" w:rsidR="00C30219" w:rsidRPr="00F4122E" w:rsidRDefault="00C30219" w:rsidP="00C30219">
      <w:pPr>
        <w:pStyle w:val="Sansinterligne"/>
        <w:jc w:val="both"/>
      </w:pPr>
      <w:bookmarkStart w:id="0" w:name="_Hlk196498359"/>
      <w:r w:rsidRPr="00F4122E">
        <w:t>Dans un contexte de mutations profondes du secteur cinématographique, la Région Nouvelle-Aquitaine affirme son engagement en faveur du cinéma itinérant, vecteur essentiel d’égalité d’accès à la culture et de dynamisation des territoires.</w:t>
      </w:r>
    </w:p>
    <w:p w14:paraId="4A7BD2EA" w14:textId="77777777" w:rsidR="00C30219" w:rsidRPr="00F4122E" w:rsidRDefault="00C30219" w:rsidP="00C30219">
      <w:pPr>
        <w:pStyle w:val="Sansinterligne"/>
        <w:jc w:val="both"/>
      </w:pPr>
    </w:p>
    <w:p w14:paraId="34AD4C15" w14:textId="77777777" w:rsidR="00C30219" w:rsidRPr="00F4122E" w:rsidRDefault="00C30219" w:rsidP="00C30219">
      <w:pPr>
        <w:pStyle w:val="Sansinterligne"/>
        <w:jc w:val="both"/>
      </w:pPr>
      <w:r w:rsidRPr="00F4122E">
        <w:t>Face à la concentration des offres cinématographiques dans les pôles urbains et à l’évolution des pratiques culturelles, les circuits itinérants constituent un levier stratégique de diffusion du cinéma en milieu rural et dans les territoires éloignés des équipements traditionnels. Ces réseaux, majoritairement issus des mouvements d’éducation populaire, garantissent une programmation diversifiée et accessible, tout en favorisant le lien social et la cohésion territoriale.</w:t>
      </w:r>
    </w:p>
    <w:p w14:paraId="2CD80BE4" w14:textId="77777777" w:rsidR="00C30219" w:rsidRPr="00F4122E" w:rsidRDefault="00C30219" w:rsidP="00C30219">
      <w:pPr>
        <w:pStyle w:val="Sansinterligne"/>
        <w:jc w:val="both"/>
      </w:pPr>
    </w:p>
    <w:p w14:paraId="774C99BE" w14:textId="7A2AF211" w:rsidR="00C30219" w:rsidRPr="00F4122E" w:rsidRDefault="00C30219" w:rsidP="00C30219">
      <w:pPr>
        <w:pStyle w:val="Sansinterligne"/>
        <w:jc w:val="both"/>
      </w:pPr>
      <w:r w:rsidRPr="00F4122E">
        <w:t>Toutefois, ces structures font face à des fragilités économiques et organisationnelles accrues, exacerbées par la crise sanitaire de 2020/2021 et un environnement en constante évolution. Dans ce contexte, la Région souhaite structurer son intervention à travers un cadre d’accompagnement spécifique, visant à garantir la pérennité et le développement de ces réseaux sur le long terme.</w:t>
      </w:r>
    </w:p>
    <w:p w14:paraId="6D38D591" w14:textId="77777777" w:rsidR="00C30219" w:rsidRPr="00F4122E" w:rsidRDefault="00C30219" w:rsidP="00C30219">
      <w:pPr>
        <w:pStyle w:val="Sansinterligne"/>
        <w:jc w:val="both"/>
      </w:pPr>
    </w:p>
    <w:p w14:paraId="50B2FF3D" w14:textId="5C957866" w:rsidR="00C30219" w:rsidRPr="00F4122E" w:rsidRDefault="00C30219" w:rsidP="00C30219">
      <w:pPr>
        <w:pStyle w:val="Sansinterligne"/>
        <w:jc w:val="both"/>
      </w:pPr>
      <w:r w:rsidRPr="00F4122E">
        <w:t>Le présent règlement définit ainsi les modalités et critères de soutien aux circuits de cinéma itinérants en Nouvelle-Aquitaine, en articulation avec les dispositifs nationaux et dans le respect des objectifs de démocratisation culturelle et d’aménagement du territoire.</w:t>
      </w:r>
    </w:p>
    <w:bookmarkEnd w:id="0"/>
    <w:p w14:paraId="6A08E315" w14:textId="77777777" w:rsidR="00C30219" w:rsidRPr="00F4122E" w:rsidRDefault="00C30219" w:rsidP="00745F74">
      <w:pPr>
        <w:pStyle w:val="Sansinterligne"/>
        <w:jc w:val="both"/>
      </w:pPr>
    </w:p>
    <w:p w14:paraId="3DCEDF43" w14:textId="4D568C22" w:rsidR="00C179D4" w:rsidRPr="00F4122E" w:rsidRDefault="00745F74" w:rsidP="00C30219">
      <w:pPr>
        <w:pStyle w:val="Sansinterligne"/>
        <w:numPr>
          <w:ilvl w:val="0"/>
          <w:numId w:val="7"/>
        </w:numPr>
        <w:jc w:val="both"/>
        <w:rPr>
          <w:b/>
          <w:bCs/>
        </w:rPr>
      </w:pPr>
      <w:r w:rsidRPr="00F4122E">
        <w:rPr>
          <w:b/>
          <w:bCs/>
        </w:rPr>
        <w:t>Objectifs</w:t>
      </w:r>
    </w:p>
    <w:p w14:paraId="5B9251EE" w14:textId="77777777" w:rsidR="00745F74" w:rsidRPr="00F4122E" w:rsidRDefault="00745F74" w:rsidP="00745F74">
      <w:pPr>
        <w:pStyle w:val="Sansinterligne"/>
        <w:jc w:val="both"/>
      </w:pPr>
    </w:p>
    <w:p w14:paraId="354A52E6" w14:textId="77777777" w:rsidR="00C30219" w:rsidRPr="00F4122E" w:rsidRDefault="00C30219" w:rsidP="00C30219">
      <w:pPr>
        <w:pStyle w:val="Sansinterligne"/>
        <w:jc w:val="both"/>
      </w:pPr>
      <w:r w:rsidRPr="00F4122E">
        <w:t>L’intervention régionale vise à :</w:t>
      </w:r>
    </w:p>
    <w:p w14:paraId="3B93270C" w14:textId="1C59F173" w:rsidR="00B94308" w:rsidRPr="00F4122E" w:rsidRDefault="00B94308" w:rsidP="00C30219">
      <w:pPr>
        <w:pStyle w:val="Sansinterligne"/>
        <w:numPr>
          <w:ilvl w:val="0"/>
          <w:numId w:val="3"/>
        </w:numPr>
        <w:jc w:val="both"/>
      </w:pPr>
      <w:r w:rsidRPr="00F4122E">
        <w:t>Inscrire les circuits de cinéma itinérants comme acteurs structurants en termes d’aménagement culturel du territoire ;</w:t>
      </w:r>
    </w:p>
    <w:p w14:paraId="7F5B164C" w14:textId="0A37312A" w:rsidR="00C30219" w:rsidRPr="00F4122E" w:rsidRDefault="002A60AF" w:rsidP="004F71B9">
      <w:pPr>
        <w:pStyle w:val="Sansinterligne"/>
        <w:numPr>
          <w:ilvl w:val="0"/>
          <w:numId w:val="3"/>
        </w:numPr>
        <w:jc w:val="both"/>
      </w:pPr>
      <w:r w:rsidRPr="00F4122E">
        <w:t>Contribuer à</w:t>
      </w:r>
      <w:r w:rsidR="00C30219" w:rsidRPr="00F4122E">
        <w:t xml:space="preserve"> la pérennité des circuits de cinéma itinérants par une aide annuelle prenant en compte l’ensemble de leur projet ;</w:t>
      </w:r>
    </w:p>
    <w:p w14:paraId="64734C28" w14:textId="2CCBA90E" w:rsidR="00C30219" w:rsidRPr="00F4122E" w:rsidRDefault="00C30219" w:rsidP="00C30219">
      <w:pPr>
        <w:pStyle w:val="Sansinterligne"/>
        <w:numPr>
          <w:ilvl w:val="0"/>
          <w:numId w:val="3"/>
        </w:numPr>
        <w:jc w:val="both"/>
      </w:pPr>
      <w:r w:rsidRPr="00F4122E">
        <w:t>Accompagner la structuration et la professionnalisation des réseaux afin d’assurer leur stabilité et leur développement ;</w:t>
      </w:r>
    </w:p>
    <w:p w14:paraId="363D7FC3" w14:textId="19CFEF97" w:rsidR="00C30219" w:rsidRPr="00F4122E" w:rsidRDefault="00C30219" w:rsidP="00C30219">
      <w:pPr>
        <w:pStyle w:val="Sansinterligne"/>
        <w:numPr>
          <w:ilvl w:val="0"/>
          <w:numId w:val="3"/>
        </w:numPr>
        <w:jc w:val="both"/>
      </w:pPr>
      <w:r w:rsidRPr="00F4122E">
        <w:t>Garantir une répartition territoriale équilibrée des financements et une équité de traitement entre les structures bénéficiaires ;</w:t>
      </w:r>
    </w:p>
    <w:p w14:paraId="705B1E86" w14:textId="3AACD936" w:rsidR="00C30219" w:rsidRPr="00F4122E" w:rsidRDefault="00C30219" w:rsidP="00C30219">
      <w:pPr>
        <w:pStyle w:val="Sansinterligne"/>
        <w:numPr>
          <w:ilvl w:val="0"/>
          <w:numId w:val="3"/>
        </w:numPr>
        <w:jc w:val="both"/>
      </w:pPr>
      <w:r w:rsidRPr="00F4122E">
        <w:t xml:space="preserve">Articuler les aides régionales avec les dispositifs nationaux, notamment </w:t>
      </w:r>
      <w:r w:rsidR="002C291E" w:rsidRPr="00F4122E">
        <w:t xml:space="preserve">le dispositif d’aides financières sélectives du CNC destiné au </w:t>
      </w:r>
      <w:r w:rsidR="00236373" w:rsidRPr="00F4122E">
        <w:t xml:space="preserve">maintien et au </w:t>
      </w:r>
      <w:r w:rsidR="002C291E" w:rsidRPr="00F4122E">
        <w:t>développement de l’emploi dans le secteur de l’exploitation cinématographique itinérante</w:t>
      </w:r>
      <w:r w:rsidRPr="00F4122E">
        <w:t>.</w:t>
      </w:r>
    </w:p>
    <w:p w14:paraId="4C85F5B4" w14:textId="77777777" w:rsidR="00840292" w:rsidRPr="00F4122E" w:rsidRDefault="00840292" w:rsidP="00840292">
      <w:pPr>
        <w:pStyle w:val="Sansinterligne"/>
        <w:jc w:val="both"/>
      </w:pPr>
    </w:p>
    <w:p w14:paraId="6BE88EDE" w14:textId="44DDC666" w:rsidR="00745F74" w:rsidRPr="00F4122E" w:rsidRDefault="00745F74" w:rsidP="00C30219">
      <w:pPr>
        <w:pStyle w:val="Sansinterligne"/>
        <w:numPr>
          <w:ilvl w:val="0"/>
          <w:numId w:val="7"/>
        </w:numPr>
        <w:jc w:val="both"/>
        <w:rPr>
          <w:b/>
          <w:bCs/>
        </w:rPr>
      </w:pPr>
      <w:r w:rsidRPr="00F4122E">
        <w:rPr>
          <w:b/>
          <w:bCs/>
        </w:rPr>
        <w:t>Bénéficiaires</w:t>
      </w:r>
    </w:p>
    <w:p w14:paraId="1CC84E73" w14:textId="77777777" w:rsidR="00745F74" w:rsidRPr="00F4122E" w:rsidRDefault="00745F74" w:rsidP="00745F74">
      <w:pPr>
        <w:pStyle w:val="Sansinterligne"/>
        <w:jc w:val="both"/>
      </w:pPr>
    </w:p>
    <w:p w14:paraId="1EA3FFFE" w14:textId="1D15B9DE" w:rsidR="00C30219" w:rsidRDefault="00C30219" w:rsidP="00C30219">
      <w:pPr>
        <w:pStyle w:val="Sansinterligne"/>
        <w:jc w:val="both"/>
      </w:pPr>
      <w:r w:rsidRPr="00F4122E">
        <w:t xml:space="preserve">Le dispositif est ouvert </w:t>
      </w:r>
      <w:r w:rsidR="00A93A4B">
        <w:t>à tout organisme de droit privé ou public.</w:t>
      </w:r>
    </w:p>
    <w:p w14:paraId="35320B0C" w14:textId="77777777" w:rsidR="00A93A4B" w:rsidRPr="00F4122E" w:rsidRDefault="00A93A4B" w:rsidP="00C30219">
      <w:pPr>
        <w:pStyle w:val="Sansinterligne"/>
        <w:jc w:val="both"/>
      </w:pPr>
    </w:p>
    <w:p w14:paraId="6DF5CEED" w14:textId="77777777" w:rsidR="00C30219" w:rsidRPr="00F4122E" w:rsidRDefault="00C30219" w:rsidP="00745F74">
      <w:pPr>
        <w:pStyle w:val="Sansinterligne"/>
        <w:jc w:val="both"/>
      </w:pPr>
    </w:p>
    <w:p w14:paraId="61CF82A4" w14:textId="3A1F5DD5" w:rsidR="0012316A" w:rsidRPr="00F4122E" w:rsidRDefault="0012316A" w:rsidP="00C30219">
      <w:pPr>
        <w:pStyle w:val="Sansinterligne"/>
        <w:numPr>
          <w:ilvl w:val="0"/>
          <w:numId w:val="7"/>
        </w:numPr>
        <w:jc w:val="both"/>
        <w:rPr>
          <w:b/>
          <w:bCs/>
        </w:rPr>
      </w:pPr>
      <w:bookmarkStart w:id="1" w:name="_Hlk191647155"/>
      <w:r w:rsidRPr="00F4122E">
        <w:rPr>
          <w:b/>
          <w:bCs/>
        </w:rPr>
        <w:lastRenderedPageBreak/>
        <w:t>Critères d’éligibilité</w:t>
      </w:r>
    </w:p>
    <w:bookmarkEnd w:id="1"/>
    <w:p w14:paraId="70D3B979" w14:textId="2ECA5475" w:rsidR="0012316A" w:rsidRPr="00F4122E" w:rsidRDefault="0012316A" w:rsidP="0012316A">
      <w:pPr>
        <w:pStyle w:val="Sansinterligne"/>
        <w:jc w:val="both"/>
      </w:pPr>
    </w:p>
    <w:p w14:paraId="5488C410" w14:textId="77777777" w:rsidR="00C30219" w:rsidRPr="00F4122E" w:rsidRDefault="00C30219" w:rsidP="00C30219">
      <w:pPr>
        <w:pStyle w:val="Sansinterligne"/>
        <w:jc w:val="both"/>
      </w:pPr>
      <w:r w:rsidRPr="00F4122E">
        <w:t>Pour bénéficier du soutien régional, les structures doivent répondre aux critères suivants :</w:t>
      </w:r>
    </w:p>
    <w:p w14:paraId="56E3A40E" w14:textId="77777777" w:rsidR="00C30219" w:rsidRPr="00F4122E" w:rsidRDefault="00C30219" w:rsidP="00C30219">
      <w:pPr>
        <w:pStyle w:val="Sansinterligne"/>
        <w:jc w:val="both"/>
        <w:rPr>
          <w:b/>
          <w:bCs/>
        </w:rPr>
      </w:pPr>
    </w:p>
    <w:p w14:paraId="1DD67FCB" w14:textId="25F567C9" w:rsidR="00C30219" w:rsidRPr="00F4122E" w:rsidRDefault="00C30219" w:rsidP="00C30219">
      <w:pPr>
        <w:pStyle w:val="Sansinterligne"/>
        <w:numPr>
          <w:ilvl w:val="0"/>
          <w:numId w:val="3"/>
        </w:numPr>
        <w:jc w:val="both"/>
      </w:pPr>
      <w:r w:rsidRPr="00F4122E">
        <w:t>Disposer d’une autorisation du CNC en tant qu’exploitant d’établissements itinérants, conformément à l’article R. 212-2 du Code du Cinéma et de l’image animée</w:t>
      </w:r>
      <w:r w:rsidR="00CB236B">
        <w:t> ;</w:t>
      </w:r>
    </w:p>
    <w:p w14:paraId="7C8A2D8A" w14:textId="08B541BB" w:rsidR="00115287" w:rsidRPr="00F4122E" w:rsidRDefault="00115287" w:rsidP="002C291E">
      <w:pPr>
        <w:pStyle w:val="Sansinterligne"/>
        <w:numPr>
          <w:ilvl w:val="0"/>
          <w:numId w:val="3"/>
        </w:numPr>
        <w:jc w:val="both"/>
      </w:pPr>
      <w:bookmarkStart w:id="2" w:name="_Hlk193293095"/>
      <w:r w:rsidRPr="00F4122E">
        <w:t xml:space="preserve">Être classé </w:t>
      </w:r>
      <w:r w:rsidR="004F71B9" w:rsidRPr="00F4122E">
        <w:t>établissement</w:t>
      </w:r>
      <w:r w:rsidRPr="00F4122E">
        <w:t xml:space="preserve"> « Art et essai » par le CNC ;</w:t>
      </w:r>
      <w:bookmarkEnd w:id="2"/>
    </w:p>
    <w:p w14:paraId="48F14A64" w14:textId="5FEF17EF" w:rsidR="00C30219" w:rsidRPr="00F4122E" w:rsidRDefault="00C30219" w:rsidP="00C30219">
      <w:pPr>
        <w:pStyle w:val="Sansinterligne"/>
        <w:numPr>
          <w:ilvl w:val="0"/>
          <w:numId w:val="3"/>
        </w:numPr>
        <w:jc w:val="both"/>
      </w:pPr>
      <w:r w:rsidRPr="00F4122E">
        <w:t xml:space="preserve">Assurer une présence territoriale significative avec un minimum de 10 points de diffusion et </w:t>
      </w:r>
      <w:r w:rsidR="006F5F81" w:rsidRPr="00F4122E">
        <w:t>3</w:t>
      </w:r>
      <w:r w:rsidRPr="00F4122E">
        <w:t xml:space="preserve">00 séances par an sur </w:t>
      </w:r>
      <w:r w:rsidR="003661E1" w:rsidRPr="00F4122E">
        <w:t>le territoire</w:t>
      </w:r>
      <w:r w:rsidRPr="00F4122E">
        <w:t xml:space="preserve"> de la Nouvelle-Aquitaine ;</w:t>
      </w:r>
    </w:p>
    <w:p w14:paraId="6BBFA848" w14:textId="7A618DC2" w:rsidR="00C30219" w:rsidRPr="00F4122E" w:rsidRDefault="00C30219" w:rsidP="00C30219">
      <w:pPr>
        <w:pStyle w:val="Sansinterligne"/>
        <w:numPr>
          <w:ilvl w:val="0"/>
          <w:numId w:val="3"/>
        </w:numPr>
        <w:jc w:val="both"/>
      </w:pPr>
      <w:r w:rsidRPr="00F4122E">
        <w:t xml:space="preserve">Employer au moins </w:t>
      </w:r>
      <w:r w:rsidR="00115287" w:rsidRPr="00F4122E">
        <w:t>1</w:t>
      </w:r>
      <w:r w:rsidRPr="00F4122E">
        <w:t xml:space="preserve"> équivalent temps plein (ETP) ou cumuler </w:t>
      </w:r>
      <w:r w:rsidR="00115287" w:rsidRPr="00F4122E">
        <w:t>1</w:t>
      </w:r>
      <w:r w:rsidRPr="00F4122E">
        <w:t xml:space="preserve"> ETP à travers plusieurs emplois à temps partiel</w:t>
      </w:r>
      <w:r w:rsidR="00115287" w:rsidRPr="00F4122E">
        <w:t>.</w:t>
      </w:r>
    </w:p>
    <w:p w14:paraId="4103C55F" w14:textId="77777777" w:rsidR="00033296" w:rsidRPr="00F4122E" w:rsidRDefault="00033296" w:rsidP="00745F74">
      <w:pPr>
        <w:pStyle w:val="Sansinterligne"/>
        <w:jc w:val="both"/>
      </w:pPr>
    </w:p>
    <w:p w14:paraId="284E6610" w14:textId="66F71182" w:rsidR="00605ED2" w:rsidRPr="00F4122E" w:rsidRDefault="00605ED2" w:rsidP="00C30219">
      <w:pPr>
        <w:pStyle w:val="Sansinterligne"/>
        <w:numPr>
          <w:ilvl w:val="0"/>
          <w:numId w:val="7"/>
        </w:numPr>
        <w:jc w:val="both"/>
        <w:rPr>
          <w:b/>
          <w:bCs/>
        </w:rPr>
      </w:pPr>
      <w:r w:rsidRPr="00F4122E">
        <w:rPr>
          <w:b/>
          <w:bCs/>
        </w:rPr>
        <w:t xml:space="preserve">Critères </w:t>
      </w:r>
      <w:r w:rsidR="005B773A" w:rsidRPr="00F4122E">
        <w:rPr>
          <w:b/>
          <w:bCs/>
        </w:rPr>
        <w:t>de pondération</w:t>
      </w:r>
    </w:p>
    <w:p w14:paraId="2905E3E5" w14:textId="77777777" w:rsidR="00605ED2" w:rsidRPr="00F4122E" w:rsidRDefault="00605ED2" w:rsidP="00745F74">
      <w:pPr>
        <w:pStyle w:val="Sansinterligne"/>
        <w:jc w:val="both"/>
      </w:pPr>
    </w:p>
    <w:p w14:paraId="367AF4D2" w14:textId="77777777" w:rsidR="00C30219" w:rsidRPr="00F4122E" w:rsidRDefault="00C30219" w:rsidP="00C30219">
      <w:pPr>
        <w:pStyle w:val="Sansinterligne"/>
        <w:jc w:val="both"/>
      </w:pPr>
      <w:r w:rsidRPr="00F4122E">
        <w:t xml:space="preserve">L’instruction des demandes se fera sur la base d’une évaluation à la fois </w:t>
      </w:r>
      <w:r w:rsidRPr="00F4122E">
        <w:rPr>
          <w:b/>
          <w:bCs/>
        </w:rPr>
        <w:t>quantitative et qualitative</w:t>
      </w:r>
      <w:r w:rsidRPr="00F4122E">
        <w:t>.</w:t>
      </w:r>
    </w:p>
    <w:p w14:paraId="193AFA93" w14:textId="77777777" w:rsidR="00C30219" w:rsidRPr="00F4122E" w:rsidRDefault="00C30219" w:rsidP="00C30219">
      <w:pPr>
        <w:pStyle w:val="Sansinterligne"/>
        <w:jc w:val="both"/>
      </w:pPr>
    </w:p>
    <w:p w14:paraId="260EDC0E" w14:textId="1F4445EB" w:rsidR="00C30219" w:rsidRPr="00F4122E" w:rsidRDefault="00C30219" w:rsidP="00C30219">
      <w:pPr>
        <w:pStyle w:val="Sansinterligne"/>
        <w:jc w:val="both"/>
      </w:pPr>
      <w:r w:rsidRPr="00F4122E">
        <w:t>4.1. Critères quantitatifs</w:t>
      </w:r>
    </w:p>
    <w:p w14:paraId="231CCEAB" w14:textId="1EF260AE" w:rsidR="00C30219" w:rsidRPr="00F4122E" w:rsidRDefault="00C30219" w:rsidP="001D2DAC">
      <w:pPr>
        <w:pStyle w:val="Sansinterligne"/>
        <w:numPr>
          <w:ilvl w:val="0"/>
          <w:numId w:val="3"/>
        </w:numPr>
        <w:jc w:val="both"/>
      </w:pPr>
      <w:r w:rsidRPr="00F4122E">
        <w:t>Nombre de points de diffusion</w:t>
      </w:r>
      <w:r w:rsidR="00A134F2" w:rsidRPr="00F4122E">
        <w:t xml:space="preserve"> et fréquence des séances par point</w:t>
      </w:r>
    </w:p>
    <w:p w14:paraId="233137D6" w14:textId="237FDE3F" w:rsidR="00C30219" w:rsidRPr="00F4122E" w:rsidRDefault="00C30219" w:rsidP="001D2DAC">
      <w:pPr>
        <w:pStyle w:val="Sansinterligne"/>
        <w:numPr>
          <w:ilvl w:val="0"/>
          <w:numId w:val="3"/>
        </w:numPr>
        <w:jc w:val="both"/>
      </w:pPr>
      <w:r w:rsidRPr="00F4122E">
        <w:t>Nombre de séances annuelles</w:t>
      </w:r>
      <w:r w:rsidR="003579C3" w:rsidRPr="00F4122E">
        <w:t xml:space="preserve"> (fixe et plein air)</w:t>
      </w:r>
    </w:p>
    <w:p w14:paraId="3237CBAF" w14:textId="3774015D" w:rsidR="00C30219" w:rsidRPr="00F4122E" w:rsidRDefault="00C30219" w:rsidP="001D2DAC">
      <w:pPr>
        <w:pStyle w:val="Sansinterligne"/>
        <w:numPr>
          <w:ilvl w:val="0"/>
          <w:numId w:val="3"/>
        </w:numPr>
        <w:jc w:val="both"/>
      </w:pPr>
      <w:r w:rsidRPr="00F4122E">
        <w:t xml:space="preserve">Nombre </w:t>
      </w:r>
      <w:r w:rsidR="00D318E1" w:rsidRPr="00F4122E">
        <w:t xml:space="preserve">d’entrées </w:t>
      </w:r>
      <w:r w:rsidRPr="00F4122E">
        <w:t>par point de diffusion et par séance</w:t>
      </w:r>
    </w:p>
    <w:p w14:paraId="218DC23B" w14:textId="45676941" w:rsidR="00C30219" w:rsidRPr="00F4122E" w:rsidRDefault="00C30219" w:rsidP="001D2DAC">
      <w:pPr>
        <w:pStyle w:val="Sansinterligne"/>
        <w:numPr>
          <w:ilvl w:val="0"/>
          <w:numId w:val="3"/>
        </w:numPr>
        <w:jc w:val="both"/>
      </w:pPr>
      <w:r w:rsidRPr="00F4122E">
        <w:t>Nombre de salariés</w:t>
      </w:r>
    </w:p>
    <w:p w14:paraId="56611A1D" w14:textId="79260ED0" w:rsidR="00C30219" w:rsidRPr="00F4122E" w:rsidRDefault="00C30219" w:rsidP="001D2DAC">
      <w:pPr>
        <w:pStyle w:val="Sansinterligne"/>
        <w:numPr>
          <w:ilvl w:val="0"/>
          <w:numId w:val="3"/>
        </w:numPr>
        <w:jc w:val="both"/>
      </w:pPr>
      <w:r w:rsidRPr="00F4122E">
        <w:t>Périmètre d’action (1, 2 ou 3 départements couverts)</w:t>
      </w:r>
    </w:p>
    <w:p w14:paraId="734EC283" w14:textId="050FD27D" w:rsidR="003661E1" w:rsidRPr="00F4122E" w:rsidRDefault="00C30219" w:rsidP="001D2DAC">
      <w:pPr>
        <w:pStyle w:val="Sansinterligne"/>
        <w:numPr>
          <w:ilvl w:val="0"/>
          <w:numId w:val="3"/>
        </w:numPr>
        <w:jc w:val="both"/>
      </w:pPr>
      <w:r w:rsidRPr="00F4122E">
        <w:t xml:space="preserve">Budget </w:t>
      </w:r>
      <w:r w:rsidR="003661E1" w:rsidRPr="00F4122E">
        <w:t xml:space="preserve">annuel </w:t>
      </w:r>
      <w:r w:rsidRPr="00F4122E">
        <w:t>de fonctionnement</w:t>
      </w:r>
    </w:p>
    <w:p w14:paraId="6633ABB7" w14:textId="4E72290F" w:rsidR="00C30219" w:rsidRPr="00F4122E" w:rsidRDefault="003661E1" w:rsidP="001D2DAC">
      <w:pPr>
        <w:pStyle w:val="Sansinterligne"/>
        <w:numPr>
          <w:ilvl w:val="0"/>
          <w:numId w:val="3"/>
        </w:numPr>
        <w:jc w:val="both"/>
      </w:pPr>
      <w:r w:rsidRPr="00F4122E">
        <w:t xml:space="preserve">Financement de la structure </w:t>
      </w:r>
      <w:r w:rsidR="00D318E1" w:rsidRPr="00F4122E">
        <w:t>(prise en compte des cofinancements publics notamment)</w:t>
      </w:r>
    </w:p>
    <w:p w14:paraId="161F0709" w14:textId="77777777" w:rsidR="00C30219" w:rsidRPr="00F4122E" w:rsidRDefault="00C30219" w:rsidP="00C30219">
      <w:pPr>
        <w:pStyle w:val="Sansinterligne"/>
        <w:jc w:val="both"/>
      </w:pPr>
    </w:p>
    <w:p w14:paraId="674F7BDF" w14:textId="172F8C1E" w:rsidR="00C30219" w:rsidRPr="00F4122E" w:rsidRDefault="00C30219" w:rsidP="00C30219">
      <w:pPr>
        <w:pStyle w:val="Sansinterligne"/>
        <w:jc w:val="both"/>
      </w:pPr>
      <w:r w:rsidRPr="00F4122E">
        <w:t>4.2. Critères qualitatifs</w:t>
      </w:r>
    </w:p>
    <w:p w14:paraId="6F500588" w14:textId="2537F045" w:rsidR="00C30219" w:rsidRPr="00F4122E" w:rsidRDefault="00C30219" w:rsidP="001D2DAC">
      <w:pPr>
        <w:pStyle w:val="Sansinterligne"/>
        <w:numPr>
          <w:ilvl w:val="0"/>
          <w:numId w:val="3"/>
        </w:numPr>
        <w:jc w:val="both"/>
      </w:pPr>
      <w:r w:rsidRPr="00F4122E">
        <w:t>Dimension territoriale : présence sur des zones rurales ou urbaines à faible offre culturelle, contribution aux « territoires à enjeux culturels » définis par la Région</w:t>
      </w:r>
      <w:r w:rsidR="005B33AA" w:rsidRPr="00F4122E">
        <w:t> ;</w:t>
      </w:r>
    </w:p>
    <w:p w14:paraId="6BF12558" w14:textId="1552F0AB" w:rsidR="00C30219" w:rsidRPr="00F4122E" w:rsidRDefault="00C30219" w:rsidP="001D2DAC">
      <w:pPr>
        <w:pStyle w:val="Sansinterligne"/>
        <w:numPr>
          <w:ilvl w:val="0"/>
          <w:numId w:val="3"/>
        </w:numPr>
        <w:jc w:val="both"/>
      </w:pPr>
      <w:r w:rsidRPr="00F4122E">
        <w:t>Niveau de structuration et de professionnalisation : solidité économique, qualité des emplois, politique de formation</w:t>
      </w:r>
      <w:r w:rsidR="00D318E1" w:rsidRPr="00F4122E">
        <w:t xml:space="preserve"> des salariés et des bénévoles</w:t>
      </w:r>
      <w:r w:rsidR="00247CBB" w:rsidRPr="00F4122E">
        <w:t>, perspectives de développement</w:t>
      </w:r>
      <w:r w:rsidR="005B33AA" w:rsidRPr="00F4122E">
        <w:t> ;</w:t>
      </w:r>
    </w:p>
    <w:p w14:paraId="1203C397" w14:textId="394CF4C1" w:rsidR="00867410" w:rsidRPr="00F4122E" w:rsidRDefault="00C30219" w:rsidP="00867410">
      <w:pPr>
        <w:pStyle w:val="Sansinterligne"/>
        <w:numPr>
          <w:ilvl w:val="0"/>
          <w:numId w:val="3"/>
        </w:numPr>
        <w:jc w:val="both"/>
      </w:pPr>
      <w:r w:rsidRPr="00F4122E">
        <w:t xml:space="preserve">Projet d’action culturelle : </w:t>
      </w:r>
      <w:bookmarkStart w:id="3" w:name="_Hlk193117056"/>
      <w:r w:rsidRPr="00F4122E">
        <w:t>programmation</w:t>
      </w:r>
      <w:r w:rsidR="00CE2BF1" w:rsidRPr="00F4122E">
        <w:t>s</w:t>
      </w:r>
      <w:r w:rsidRPr="00F4122E">
        <w:t xml:space="preserve"> thématique</w:t>
      </w:r>
      <w:r w:rsidR="00CE2BF1" w:rsidRPr="00F4122E">
        <w:t>s</w:t>
      </w:r>
      <w:r w:rsidR="0072585F" w:rsidRPr="00F4122E">
        <w:t xml:space="preserve"> </w:t>
      </w:r>
      <w:bookmarkStart w:id="4" w:name="_Hlk193115440"/>
      <w:r w:rsidR="00CE2BF1" w:rsidRPr="00F4122E">
        <w:t>(</w:t>
      </w:r>
      <w:r w:rsidR="00A04179" w:rsidRPr="00F4122E">
        <w:t>j</w:t>
      </w:r>
      <w:r w:rsidR="0072585F" w:rsidRPr="00F4122E">
        <w:t xml:space="preserve">eune </w:t>
      </w:r>
      <w:r w:rsidR="00A04179" w:rsidRPr="00F4122E">
        <w:t>p</w:t>
      </w:r>
      <w:r w:rsidR="0072585F" w:rsidRPr="00F4122E">
        <w:t>ublic</w:t>
      </w:r>
      <w:r w:rsidR="003579C3" w:rsidRPr="00F4122E">
        <w:t xml:space="preserve"> en et hors temps scolaire</w:t>
      </w:r>
      <w:r w:rsidR="0072585F" w:rsidRPr="00F4122E">
        <w:t xml:space="preserve">, </w:t>
      </w:r>
      <w:r w:rsidR="00A04179" w:rsidRPr="00F4122E">
        <w:t xml:space="preserve">débat, </w:t>
      </w:r>
      <w:r w:rsidR="0072585F" w:rsidRPr="00F4122E">
        <w:t xml:space="preserve">valorisation de films </w:t>
      </w:r>
      <w:r w:rsidR="00C92BCF" w:rsidRPr="00F4122E">
        <w:t>inédits…)</w:t>
      </w:r>
      <w:bookmarkEnd w:id="4"/>
      <w:r w:rsidR="0072585F" w:rsidRPr="00F4122E">
        <w:t> </w:t>
      </w:r>
      <w:r w:rsidR="00CE2BF1" w:rsidRPr="00F4122E">
        <w:t>et animation du réseau (bénévoles</w:t>
      </w:r>
      <w:r w:rsidR="00115287" w:rsidRPr="00F4122E">
        <w:t>,</w:t>
      </w:r>
      <w:r w:rsidR="00607E0E" w:rsidRPr="00F4122E">
        <w:t xml:space="preserve"> </w:t>
      </w:r>
      <w:r w:rsidR="00607C3E" w:rsidRPr="00F4122E">
        <w:t xml:space="preserve">autres structures </w:t>
      </w:r>
      <w:r w:rsidR="00D318E1" w:rsidRPr="00F4122E">
        <w:t xml:space="preserve">partenaires </w:t>
      </w:r>
      <w:r w:rsidR="00607C3E" w:rsidRPr="00F4122E">
        <w:t>implantées en région</w:t>
      </w:r>
      <w:r w:rsidR="00593C28" w:rsidRPr="00F4122E">
        <w:t>, obtention de labels</w:t>
      </w:r>
      <w:r w:rsidR="00607C3E" w:rsidRPr="00F4122E">
        <w:t>…)</w:t>
      </w:r>
      <w:bookmarkEnd w:id="3"/>
      <w:r w:rsidR="00593C28" w:rsidRPr="00F4122E">
        <w:t> ;</w:t>
      </w:r>
    </w:p>
    <w:p w14:paraId="0738B7D9" w14:textId="6A34612C" w:rsidR="00CE1560" w:rsidRPr="00F4122E" w:rsidRDefault="00C30219" w:rsidP="00CE1560">
      <w:pPr>
        <w:pStyle w:val="Sansinterligne"/>
        <w:numPr>
          <w:ilvl w:val="0"/>
          <w:numId w:val="3"/>
        </w:numPr>
        <w:jc w:val="both"/>
      </w:pPr>
      <w:r w:rsidRPr="00F4122E">
        <w:t xml:space="preserve">Conditions d’accueil et confort en séance : </w:t>
      </w:r>
      <w:r w:rsidR="00D318E1" w:rsidRPr="00F4122E">
        <w:t>stratégie</w:t>
      </w:r>
      <w:r w:rsidR="001D716C" w:rsidRPr="00F4122E">
        <w:t xml:space="preserve"> de communication, </w:t>
      </w:r>
      <w:r w:rsidRPr="00F4122E">
        <w:t>qualité du matériel de projection, accessibilité</w:t>
      </w:r>
      <w:r w:rsidR="003579C3" w:rsidRPr="00F4122E">
        <w:t>, politique tarifaire</w:t>
      </w:r>
      <w:r w:rsidR="00A04179" w:rsidRPr="00F4122E">
        <w:t>…</w:t>
      </w:r>
      <w:r w:rsidR="003579C3" w:rsidRPr="00F4122E">
        <w:t xml:space="preserve"> </w:t>
      </w:r>
      <w:r w:rsidR="008E71CB" w:rsidRPr="00F4122E">
        <w:t>;</w:t>
      </w:r>
    </w:p>
    <w:p w14:paraId="7FC5135E" w14:textId="705D158C" w:rsidR="00CE1560" w:rsidRPr="00F4122E" w:rsidRDefault="00CE1560" w:rsidP="00CE1560">
      <w:pPr>
        <w:pStyle w:val="Sansinterligne"/>
        <w:numPr>
          <w:ilvl w:val="0"/>
          <w:numId w:val="3"/>
        </w:numPr>
        <w:jc w:val="both"/>
      </w:pPr>
      <w:r w:rsidRPr="00F4122E">
        <w:t>Engagements en faveur des transitions</w:t>
      </w:r>
      <w:r w:rsidR="003661E1" w:rsidRPr="00F4122E">
        <w:t xml:space="preserve"> écologiques et sociales</w:t>
      </w:r>
      <w:r w:rsidRPr="00F4122E">
        <w:t xml:space="preserve"> (développement durable, lutte contre les discriminations</w:t>
      </w:r>
      <w:r w:rsidR="0072585F" w:rsidRPr="00F4122E">
        <w:t xml:space="preserve">, inclusion des publics empêchés </w:t>
      </w:r>
      <w:r w:rsidRPr="00F4122E">
        <w:t>…).</w:t>
      </w:r>
    </w:p>
    <w:p w14:paraId="3CC8491D" w14:textId="77777777" w:rsidR="003579C3" w:rsidRDefault="003579C3" w:rsidP="007F6C16">
      <w:pPr>
        <w:pStyle w:val="Sansinterligne"/>
        <w:ind w:left="360"/>
        <w:jc w:val="both"/>
        <w:rPr>
          <w:strike/>
        </w:rPr>
      </w:pPr>
    </w:p>
    <w:p w14:paraId="0BDB13CA" w14:textId="77777777" w:rsidR="00FC4EB7" w:rsidRDefault="00FC4EB7" w:rsidP="00FC4EB7">
      <w:pPr>
        <w:pStyle w:val="Sansinterligne"/>
        <w:jc w:val="both"/>
      </w:pPr>
    </w:p>
    <w:p w14:paraId="6E92D8F6" w14:textId="1FB57547" w:rsidR="00FC4EB7" w:rsidRPr="00CB236B" w:rsidRDefault="00CB236B" w:rsidP="00CB236B">
      <w:pPr>
        <w:pStyle w:val="Sansinterligne"/>
        <w:jc w:val="both"/>
      </w:pPr>
      <w:r w:rsidRPr="00F4122E">
        <w:t>4.</w:t>
      </w:r>
      <w:r>
        <w:t xml:space="preserve">3 </w:t>
      </w:r>
      <w:r w:rsidR="00FC4EB7" w:rsidRPr="00CB236B">
        <w:t>Critères d’éco-socio-conditionnalités</w:t>
      </w:r>
    </w:p>
    <w:p w14:paraId="129A587F" w14:textId="77777777" w:rsidR="00FC4EB7" w:rsidRPr="00F4122E" w:rsidRDefault="00FC4EB7" w:rsidP="00FC4EB7">
      <w:pPr>
        <w:pStyle w:val="Sansinterligne"/>
        <w:jc w:val="both"/>
      </w:pPr>
    </w:p>
    <w:p w14:paraId="4641AED1" w14:textId="77777777" w:rsidR="00FC4EB7" w:rsidRDefault="00FC4EB7" w:rsidP="00FC4EB7">
      <w:pPr>
        <w:pStyle w:val="Sansinterligne"/>
        <w:jc w:val="both"/>
      </w:pPr>
      <w:r>
        <w:t>Que ce soit au niveau mondial avec la signature de l’Accord de Paris en 2015, européen depuis le lancement du Pacte Vert pour l’Europe en 2019 (le « Green Deal »), ou national avec la loi n° 2021-1104 du 22 août 2021 portant lutte contre le dérèglement climatique et renforcement de la résilience face à ses effets, tous les échelons des institutions publiques se mobilisent pour s’engager dans un processus de transition environnementale et plus largement sociétale.</w:t>
      </w:r>
    </w:p>
    <w:p w14:paraId="60DC67FB" w14:textId="77777777" w:rsidR="00FC4EB7" w:rsidRDefault="00FC4EB7" w:rsidP="00FC4EB7">
      <w:pPr>
        <w:pStyle w:val="Sansinterligne"/>
        <w:jc w:val="both"/>
      </w:pPr>
    </w:p>
    <w:p w14:paraId="028E0325" w14:textId="77777777" w:rsidR="00FC4EB7" w:rsidRDefault="00FC4EB7" w:rsidP="00FC4EB7">
      <w:pPr>
        <w:pStyle w:val="Sansinterligne"/>
        <w:jc w:val="both"/>
      </w:pPr>
      <w:r>
        <w:t xml:space="preserve">S’agissant plus spécifiquement du secteur du cinéma et de l’audiovisuel, le Centre national de cinématographie et de l’image animée a lancé dès 2021 le plan « </w:t>
      </w:r>
      <w:r w:rsidRPr="00583202">
        <w:rPr>
          <w:i/>
          <w:iCs/>
        </w:rPr>
        <w:t xml:space="preserve">Actions ! </w:t>
      </w:r>
      <w:r>
        <w:t>» qui vise à accompagner la filière dans sa transition écologique et énergétique.</w:t>
      </w:r>
    </w:p>
    <w:p w14:paraId="1D1B58B1" w14:textId="77777777" w:rsidR="00FC4EB7" w:rsidRDefault="00FC4EB7" w:rsidP="00FC4EB7">
      <w:pPr>
        <w:pStyle w:val="Sansinterligne"/>
        <w:jc w:val="both"/>
      </w:pPr>
    </w:p>
    <w:p w14:paraId="3D264543" w14:textId="77777777" w:rsidR="00FC4EB7" w:rsidRDefault="00FC4EB7" w:rsidP="00FC4EB7">
      <w:pPr>
        <w:pStyle w:val="Sansinterligne"/>
        <w:jc w:val="both"/>
      </w:pPr>
      <w:r w:rsidRPr="00204F25">
        <w:lastRenderedPageBreak/>
        <w:t xml:space="preserve">Pour sa part, la Région Nouvelle-Aquitaine a adopté en mars 2023 une délibération visant notamment à mettre progressivement en place des critères d’éco-socio-conditionnalités auxquels doivent répondre les acteurs culturels bénéficiaires d’une aide régionale, déclinée en mars 2024 par une feuille de route dédiée à « </w:t>
      </w:r>
      <w:r w:rsidRPr="00EC0155">
        <w:rPr>
          <w:i/>
          <w:iCs/>
        </w:rPr>
        <w:t>La transition écologique de la culture par la culture</w:t>
      </w:r>
      <w:r w:rsidRPr="00204F25">
        <w:t xml:space="preserve"> ».</w:t>
      </w:r>
      <w:r>
        <w:t xml:space="preserve"> En concertation avec ses partenaires néo-aquitains, institutions, collectivités territoriales engagées, agences et réseaux de professionnels, la Direction de la Culture et du Patrimoine a ainsi défini des critères permettant aux bénéficiaires de s’engager dans une démarche de transition selon les possibilités de chacun. Ces critères dépendent des activités propres à chaque filière et du montant de l’aide régionale accordée. Ils peuvent être consultés par les bénéficiaires au moment du dépôt de leur dossier grâce à une grille indiquant la nature du document à fournir en fonction du critère.</w:t>
      </w:r>
    </w:p>
    <w:p w14:paraId="003BE659" w14:textId="77777777" w:rsidR="00FC4EB7" w:rsidRDefault="00FC4EB7" w:rsidP="00FC4EB7">
      <w:pPr>
        <w:pStyle w:val="Sansinterligne"/>
        <w:jc w:val="both"/>
      </w:pPr>
    </w:p>
    <w:p w14:paraId="150090FE" w14:textId="03F3884B" w:rsidR="00FC4EB7" w:rsidRPr="00204F25" w:rsidRDefault="00FC4EB7" w:rsidP="00FC4EB7">
      <w:pPr>
        <w:pStyle w:val="Sansinterligne"/>
        <w:jc w:val="both"/>
      </w:pPr>
      <w:r w:rsidRPr="00204F25">
        <w:t>Dans ce cadre, conformément à la délibération n°</w:t>
      </w:r>
      <w:proofErr w:type="gramStart"/>
      <w:r w:rsidRPr="00204F25">
        <w:t>2023.487.SP</w:t>
      </w:r>
      <w:proofErr w:type="gramEnd"/>
      <w:r w:rsidRPr="00204F25">
        <w:t xml:space="preserve"> relative aux éco-socio-conditionnalités adoptée en assemblée plénière du 27 mars 2023, la Région Nouvelle-Aquitaine demande à chaque bénéficiaire d’une subvention de signer la « Charte d’engagements du bénéficiaire d’une aide régionale envers la Région Nouvelle-Aquitaine </w:t>
      </w:r>
      <w:r w:rsidR="00787E21">
        <w:t>–</w:t>
      </w:r>
      <w:r w:rsidRPr="00204F25">
        <w:t xml:space="preserve"> </w:t>
      </w:r>
      <w:r w:rsidR="00787E21">
        <w:t>Culture et patrimoine</w:t>
      </w:r>
      <w:r w:rsidRPr="00204F25">
        <w:t xml:space="preserve"> », et d’adhérer à ses principes (cf. délibération 2024.267.SP du 11 mars 2024 – charte disponible sur le site www.nouvelle-aquitaine.fr).</w:t>
      </w:r>
    </w:p>
    <w:p w14:paraId="51C71DA4" w14:textId="77777777" w:rsidR="00FC4EB7" w:rsidRDefault="00FC4EB7" w:rsidP="00FC4EB7">
      <w:pPr>
        <w:pStyle w:val="Sansinterligne"/>
        <w:jc w:val="both"/>
      </w:pPr>
    </w:p>
    <w:p w14:paraId="5EC8FBB7" w14:textId="30C04E3C" w:rsidR="00FC4EB7" w:rsidRDefault="00FC4EB7" w:rsidP="00FC4EB7">
      <w:pPr>
        <w:pStyle w:val="Sansinterligne"/>
        <w:jc w:val="both"/>
      </w:pPr>
      <w:r>
        <w:t>À partir de 30 000 € d’aide régionale, des critères spécifiques doivent être choisis par le bénéficiaire selon sa filière sur la base de la grille précitée.</w:t>
      </w:r>
    </w:p>
    <w:p w14:paraId="67BA96CD" w14:textId="77777777" w:rsidR="00FC4EB7" w:rsidRDefault="00FC4EB7" w:rsidP="007F6C16">
      <w:pPr>
        <w:pStyle w:val="Sansinterligne"/>
        <w:ind w:left="360"/>
        <w:jc w:val="both"/>
        <w:rPr>
          <w:strike/>
        </w:rPr>
      </w:pPr>
    </w:p>
    <w:p w14:paraId="7D3314AC" w14:textId="77777777" w:rsidR="00FC4EB7" w:rsidRPr="00F4122E" w:rsidRDefault="00FC4EB7" w:rsidP="00FC4EB7">
      <w:pPr>
        <w:pStyle w:val="Sansinterligne"/>
        <w:jc w:val="both"/>
        <w:rPr>
          <w:strike/>
        </w:rPr>
      </w:pPr>
    </w:p>
    <w:p w14:paraId="65F7FB84" w14:textId="77777777" w:rsidR="007F6C16" w:rsidRPr="00F4122E" w:rsidRDefault="007F6C16" w:rsidP="007F6C16">
      <w:pPr>
        <w:pStyle w:val="Sansinterligne"/>
        <w:numPr>
          <w:ilvl w:val="0"/>
          <w:numId w:val="7"/>
        </w:numPr>
        <w:jc w:val="both"/>
        <w:rPr>
          <w:b/>
          <w:bCs/>
        </w:rPr>
      </w:pPr>
      <w:bookmarkStart w:id="5" w:name="_Hlk197509614"/>
      <w:r w:rsidRPr="00F4122E">
        <w:rPr>
          <w:b/>
          <w:bCs/>
        </w:rPr>
        <w:t>Montant et modalités d’aide</w:t>
      </w:r>
    </w:p>
    <w:bookmarkEnd w:id="5"/>
    <w:p w14:paraId="7578D210" w14:textId="77777777" w:rsidR="007F6C16" w:rsidRPr="00F4122E" w:rsidRDefault="007F6C16" w:rsidP="007F6C16">
      <w:pPr>
        <w:pStyle w:val="Sansinterligne"/>
        <w:jc w:val="both"/>
      </w:pPr>
    </w:p>
    <w:p w14:paraId="371FAB38" w14:textId="22AEC7D2" w:rsidR="007F6C16" w:rsidRPr="00F4122E" w:rsidRDefault="007F6C16" w:rsidP="008E71CB">
      <w:pPr>
        <w:pStyle w:val="Sansinterligne"/>
        <w:numPr>
          <w:ilvl w:val="0"/>
          <w:numId w:val="3"/>
        </w:numPr>
        <w:jc w:val="both"/>
      </w:pPr>
      <w:r w:rsidRPr="00F4122E">
        <w:t>L’aide régionale ne peut excéder 15 % du budget réalisé de l’année précédente (uniquement sur le projet de circuit)</w:t>
      </w:r>
      <w:r w:rsidR="008E71CB" w:rsidRPr="00F4122E">
        <w:t xml:space="preserve"> </w:t>
      </w:r>
      <w:bookmarkStart w:id="6" w:name="_Hlk193114738"/>
      <w:r w:rsidR="008E71CB" w:rsidRPr="00F4122E">
        <w:t>et doit venir en complément du soutien d’une ou plusieurs collectivités locales (soutien financier, mise à disposition, partenariat …) </w:t>
      </w:r>
      <w:bookmarkEnd w:id="6"/>
      <w:r w:rsidR="008E71CB" w:rsidRPr="00F4122E">
        <w:t>;</w:t>
      </w:r>
    </w:p>
    <w:p w14:paraId="54F8637A" w14:textId="77777777" w:rsidR="007F6C16" w:rsidRPr="00F4122E" w:rsidRDefault="007F6C16" w:rsidP="007F6C16">
      <w:pPr>
        <w:pStyle w:val="Sansinterligne"/>
        <w:numPr>
          <w:ilvl w:val="0"/>
          <w:numId w:val="3"/>
        </w:numPr>
        <w:jc w:val="both"/>
      </w:pPr>
      <w:r w:rsidRPr="00F4122E">
        <w:t>Le plafond d’aide annuelle est fixé à 40 000 € ;</w:t>
      </w:r>
    </w:p>
    <w:p w14:paraId="580D1AE2" w14:textId="78B2E9F8" w:rsidR="007F6C16" w:rsidRDefault="007F6C16" w:rsidP="007F6C16">
      <w:pPr>
        <w:pStyle w:val="Sansinterligne"/>
        <w:numPr>
          <w:ilvl w:val="0"/>
          <w:numId w:val="3"/>
        </w:numPr>
        <w:jc w:val="both"/>
      </w:pPr>
      <w:r w:rsidRPr="00F4122E">
        <w:t xml:space="preserve">Date limite de dépôt de la demande : </w:t>
      </w:r>
      <w:r w:rsidR="00E92AB9">
        <w:t>31 décembre</w:t>
      </w:r>
      <w:r w:rsidRPr="00F4122E">
        <w:t xml:space="preserve"> de l’année N-1 (dossier type disponible sur </w:t>
      </w:r>
      <w:hyperlink r:id="rId8" w:history="1">
        <w:r w:rsidRPr="00F4122E">
          <w:rPr>
            <w:rStyle w:val="Lienhypertexte"/>
          </w:rPr>
          <w:t>https://les-aides.nouvelle-aquitaine.fr/</w:t>
        </w:r>
      </w:hyperlink>
      <w:r w:rsidRPr="00F4122E">
        <w:t xml:space="preserve"> à envoyer complet à : </w:t>
      </w:r>
      <w:hyperlink r:id="rId9" w:history="1">
        <w:r w:rsidR="00D023D3" w:rsidRPr="00595979">
          <w:rPr>
            <w:rStyle w:val="Lienhypertexte"/>
          </w:rPr>
          <w:t>cinema@nouvelle-aquitaine.fr</w:t>
        </w:r>
      </w:hyperlink>
      <w:r w:rsidR="0039113C" w:rsidRPr="00F4122E">
        <w:t>)</w:t>
      </w:r>
    </w:p>
    <w:p w14:paraId="7247F99B" w14:textId="772CFFF4" w:rsidR="00A4133A" w:rsidRDefault="00A4133A" w:rsidP="00583202">
      <w:pPr>
        <w:pStyle w:val="Sansinterligne"/>
        <w:jc w:val="both"/>
      </w:pPr>
    </w:p>
    <w:sectPr w:rsidR="00A4133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C7CF3" w14:textId="77777777" w:rsidR="00B63266" w:rsidRDefault="00B63266" w:rsidP="00AE1352">
      <w:pPr>
        <w:spacing w:after="0" w:line="240" w:lineRule="auto"/>
      </w:pPr>
      <w:r>
        <w:separator/>
      </w:r>
    </w:p>
  </w:endnote>
  <w:endnote w:type="continuationSeparator" w:id="0">
    <w:p w14:paraId="3C220DBF" w14:textId="77777777" w:rsidR="00B63266" w:rsidRDefault="00B63266" w:rsidP="00AE1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7D8E8" w14:textId="77777777" w:rsidR="00B63266" w:rsidRDefault="00B63266" w:rsidP="00AE1352">
      <w:pPr>
        <w:spacing w:after="0" w:line="240" w:lineRule="auto"/>
      </w:pPr>
      <w:r>
        <w:separator/>
      </w:r>
    </w:p>
  </w:footnote>
  <w:footnote w:type="continuationSeparator" w:id="0">
    <w:p w14:paraId="071ACE15" w14:textId="77777777" w:rsidR="00B63266" w:rsidRDefault="00B63266" w:rsidP="00AE1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E4BC" w14:textId="39FED79C" w:rsidR="00AE1352" w:rsidRDefault="00AE1352">
    <w:pPr>
      <w:pStyle w:val="En-tte"/>
    </w:pPr>
  </w:p>
  <w:p w14:paraId="196A3EE5" w14:textId="77777777" w:rsidR="00564CCD" w:rsidRDefault="00564C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1763F"/>
    <w:multiLevelType w:val="hybridMultilevel"/>
    <w:tmpl w:val="B2D2AA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D44BC7"/>
    <w:multiLevelType w:val="multilevel"/>
    <w:tmpl w:val="AC52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5030D"/>
    <w:multiLevelType w:val="multilevel"/>
    <w:tmpl w:val="765C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75B09"/>
    <w:multiLevelType w:val="multilevel"/>
    <w:tmpl w:val="6ECA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76168"/>
    <w:multiLevelType w:val="multilevel"/>
    <w:tmpl w:val="1FDC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C3A4A"/>
    <w:multiLevelType w:val="multilevel"/>
    <w:tmpl w:val="DC5C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A475F"/>
    <w:multiLevelType w:val="hybridMultilevel"/>
    <w:tmpl w:val="407A1AE4"/>
    <w:lvl w:ilvl="0" w:tplc="98C09400">
      <w:start w:val="5"/>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200873"/>
    <w:multiLevelType w:val="multilevel"/>
    <w:tmpl w:val="BC2E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671D7"/>
    <w:multiLevelType w:val="hybridMultilevel"/>
    <w:tmpl w:val="94BEDAB4"/>
    <w:lvl w:ilvl="0" w:tplc="6E46F8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7711768">
    <w:abstractNumId w:val="8"/>
  </w:num>
  <w:num w:numId="2" w16cid:durableId="1073310110">
    <w:abstractNumId w:val="4"/>
  </w:num>
  <w:num w:numId="3" w16cid:durableId="2015260147">
    <w:abstractNumId w:val="6"/>
  </w:num>
  <w:num w:numId="4" w16cid:durableId="1347903553">
    <w:abstractNumId w:val="5"/>
  </w:num>
  <w:num w:numId="5" w16cid:durableId="1175341772">
    <w:abstractNumId w:val="2"/>
  </w:num>
  <w:num w:numId="6" w16cid:durableId="1107232709">
    <w:abstractNumId w:val="3"/>
  </w:num>
  <w:num w:numId="7" w16cid:durableId="337659235">
    <w:abstractNumId w:val="0"/>
  </w:num>
  <w:num w:numId="8" w16cid:durableId="251089199">
    <w:abstractNumId w:val="1"/>
  </w:num>
  <w:num w:numId="9" w16cid:durableId="1138717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18"/>
    <w:rsid w:val="00015404"/>
    <w:rsid w:val="00031FED"/>
    <w:rsid w:val="00033296"/>
    <w:rsid w:val="000449AA"/>
    <w:rsid w:val="00062DB7"/>
    <w:rsid w:val="0008788A"/>
    <w:rsid w:val="00096389"/>
    <w:rsid w:val="000B5E1E"/>
    <w:rsid w:val="000D2F8D"/>
    <w:rsid w:val="000D30FE"/>
    <w:rsid w:val="000D6218"/>
    <w:rsid w:val="000F1E71"/>
    <w:rsid w:val="000F66E8"/>
    <w:rsid w:val="0011254A"/>
    <w:rsid w:val="00115287"/>
    <w:rsid w:val="0012316A"/>
    <w:rsid w:val="00127105"/>
    <w:rsid w:val="00154176"/>
    <w:rsid w:val="001761C1"/>
    <w:rsid w:val="001775F7"/>
    <w:rsid w:val="00186A9B"/>
    <w:rsid w:val="0019661C"/>
    <w:rsid w:val="001B18CC"/>
    <w:rsid w:val="001D2DAC"/>
    <w:rsid w:val="001D716C"/>
    <w:rsid w:val="001F30B5"/>
    <w:rsid w:val="00202567"/>
    <w:rsid w:val="00204F25"/>
    <w:rsid w:val="002144DA"/>
    <w:rsid w:val="00231028"/>
    <w:rsid w:val="00236373"/>
    <w:rsid w:val="00246BD5"/>
    <w:rsid w:val="00247CBB"/>
    <w:rsid w:val="00251180"/>
    <w:rsid w:val="002569BD"/>
    <w:rsid w:val="00260610"/>
    <w:rsid w:val="002A60AF"/>
    <w:rsid w:val="002C291E"/>
    <w:rsid w:val="002E0B5A"/>
    <w:rsid w:val="00303200"/>
    <w:rsid w:val="00325482"/>
    <w:rsid w:val="00342869"/>
    <w:rsid w:val="003579C3"/>
    <w:rsid w:val="003661E1"/>
    <w:rsid w:val="003805AA"/>
    <w:rsid w:val="00382877"/>
    <w:rsid w:val="0039113C"/>
    <w:rsid w:val="003A1243"/>
    <w:rsid w:val="003A7F35"/>
    <w:rsid w:val="003B3B11"/>
    <w:rsid w:val="003B58B1"/>
    <w:rsid w:val="003B6C36"/>
    <w:rsid w:val="003D6A68"/>
    <w:rsid w:val="00415C77"/>
    <w:rsid w:val="004401A8"/>
    <w:rsid w:val="00444B78"/>
    <w:rsid w:val="004547AB"/>
    <w:rsid w:val="00456DA7"/>
    <w:rsid w:val="00473A70"/>
    <w:rsid w:val="004A6C37"/>
    <w:rsid w:val="004C0289"/>
    <w:rsid w:val="004F2B5D"/>
    <w:rsid w:val="004F71B9"/>
    <w:rsid w:val="005342D7"/>
    <w:rsid w:val="00542D09"/>
    <w:rsid w:val="0054349B"/>
    <w:rsid w:val="00550576"/>
    <w:rsid w:val="00556658"/>
    <w:rsid w:val="00564CCD"/>
    <w:rsid w:val="00576369"/>
    <w:rsid w:val="00576966"/>
    <w:rsid w:val="00577818"/>
    <w:rsid w:val="00583202"/>
    <w:rsid w:val="0058415E"/>
    <w:rsid w:val="00586638"/>
    <w:rsid w:val="00593C28"/>
    <w:rsid w:val="00594687"/>
    <w:rsid w:val="005B33AA"/>
    <w:rsid w:val="005B4191"/>
    <w:rsid w:val="005B773A"/>
    <w:rsid w:val="005D0B9A"/>
    <w:rsid w:val="005E3886"/>
    <w:rsid w:val="005F37A2"/>
    <w:rsid w:val="00605ED2"/>
    <w:rsid w:val="00607C3E"/>
    <w:rsid w:val="00607E0E"/>
    <w:rsid w:val="0062057D"/>
    <w:rsid w:val="00625931"/>
    <w:rsid w:val="00633706"/>
    <w:rsid w:val="00633C8D"/>
    <w:rsid w:val="0063755E"/>
    <w:rsid w:val="00643AA0"/>
    <w:rsid w:val="00652CB1"/>
    <w:rsid w:val="00656D7F"/>
    <w:rsid w:val="00657322"/>
    <w:rsid w:val="00666C6B"/>
    <w:rsid w:val="00694DEA"/>
    <w:rsid w:val="006C3E74"/>
    <w:rsid w:val="006E2040"/>
    <w:rsid w:val="006F197D"/>
    <w:rsid w:val="006F1EAB"/>
    <w:rsid w:val="006F5F81"/>
    <w:rsid w:val="0072585F"/>
    <w:rsid w:val="00730CEE"/>
    <w:rsid w:val="00733317"/>
    <w:rsid w:val="007352E9"/>
    <w:rsid w:val="00735EDC"/>
    <w:rsid w:val="007441B7"/>
    <w:rsid w:val="00745F74"/>
    <w:rsid w:val="007605BC"/>
    <w:rsid w:val="00762C50"/>
    <w:rsid w:val="00775DC4"/>
    <w:rsid w:val="00781985"/>
    <w:rsid w:val="007872DE"/>
    <w:rsid w:val="0078731D"/>
    <w:rsid w:val="00787E21"/>
    <w:rsid w:val="007B6989"/>
    <w:rsid w:val="007C04E4"/>
    <w:rsid w:val="007C3CED"/>
    <w:rsid w:val="007D3C39"/>
    <w:rsid w:val="007F6C16"/>
    <w:rsid w:val="00806B68"/>
    <w:rsid w:val="008148E6"/>
    <w:rsid w:val="00840292"/>
    <w:rsid w:val="00867410"/>
    <w:rsid w:val="00893E81"/>
    <w:rsid w:val="008A77E0"/>
    <w:rsid w:val="008B1A9D"/>
    <w:rsid w:val="008D2443"/>
    <w:rsid w:val="008D566D"/>
    <w:rsid w:val="008E3290"/>
    <w:rsid w:val="008E71CB"/>
    <w:rsid w:val="008F4748"/>
    <w:rsid w:val="00900B93"/>
    <w:rsid w:val="0091313D"/>
    <w:rsid w:val="0091596B"/>
    <w:rsid w:val="009734A6"/>
    <w:rsid w:val="009826FD"/>
    <w:rsid w:val="00984956"/>
    <w:rsid w:val="00992D4A"/>
    <w:rsid w:val="009D0417"/>
    <w:rsid w:val="00A04179"/>
    <w:rsid w:val="00A134F2"/>
    <w:rsid w:val="00A141ED"/>
    <w:rsid w:val="00A15702"/>
    <w:rsid w:val="00A4133A"/>
    <w:rsid w:val="00A66EC5"/>
    <w:rsid w:val="00A66F49"/>
    <w:rsid w:val="00A706B1"/>
    <w:rsid w:val="00A85C23"/>
    <w:rsid w:val="00A93A4B"/>
    <w:rsid w:val="00A96A71"/>
    <w:rsid w:val="00AA5847"/>
    <w:rsid w:val="00AE1352"/>
    <w:rsid w:val="00AE46B8"/>
    <w:rsid w:val="00B63266"/>
    <w:rsid w:val="00B71861"/>
    <w:rsid w:val="00B76869"/>
    <w:rsid w:val="00B94308"/>
    <w:rsid w:val="00B952FA"/>
    <w:rsid w:val="00BA7C19"/>
    <w:rsid w:val="00BE3C08"/>
    <w:rsid w:val="00C10F89"/>
    <w:rsid w:val="00C1549A"/>
    <w:rsid w:val="00C179D4"/>
    <w:rsid w:val="00C30219"/>
    <w:rsid w:val="00C34728"/>
    <w:rsid w:val="00C52A8C"/>
    <w:rsid w:val="00C739C3"/>
    <w:rsid w:val="00C77231"/>
    <w:rsid w:val="00C92BCF"/>
    <w:rsid w:val="00C97EDC"/>
    <w:rsid w:val="00CB236B"/>
    <w:rsid w:val="00CB5D2D"/>
    <w:rsid w:val="00CB7E1B"/>
    <w:rsid w:val="00CE1560"/>
    <w:rsid w:val="00CE2BF1"/>
    <w:rsid w:val="00CE3EBB"/>
    <w:rsid w:val="00CF2863"/>
    <w:rsid w:val="00D023D3"/>
    <w:rsid w:val="00D05212"/>
    <w:rsid w:val="00D315DF"/>
    <w:rsid w:val="00D318E1"/>
    <w:rsid w:val="00D54459"/>
    <w:rsid w:val="00D6194E"/>
    <w:rsid w:val="00D72FAD"/>
    <w:rsid w:val="00DA5D31"/>
    <w:rsid w:val="00DB5996"/>
    <w:rsid w:val="00E179CA"/>
    <w:rsid w:val="00E2128B"/>
    <w:rsid w:val="00E34437"/>
    <w:rsid w:val="00E65480"/>
    <w:rsid w:val="00E65A7F"/>
    <w:rsid w:val="00E90C2A"/>
    <w:rsid w:val="00E92AB9"/>
    <w:rsid w:val="00EB32AC"/>
    <w:rsid w:val="00EB7F80"/>
    <w:rsid w:val="00EC0155"/>
    <w:rsid w:val="00EC78EB"/>
    <w:rsid w:val="00ED0138"/>
    <w:rsid w:val="00EE4C0B"/>
    <w:rsid w:val="00EE5AC9"/>
    <w:rsid w:val="00EF1314"/>
    <w:rsid w:val="00EF7381"/>
    <w:rsid w:val="00F115D1"/>
    <w:rsid w:val="00F31B76"/>
    <w:rsid w:val="00F405B7"/>
    <w:rsid w:val="00F4122E"/>
    <w:rsid w:val="00F84CFB"/>
    <w:rsid w:val="00F85048"/>
    <w:rsid w:val="00F914A4"/>
    <w:rsid w:val="00FB2769"/>
    <w:rsid w:val="00FC4EB7"/>
    <w:rsid w:val="00FF69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A001"/>
  <w15:chartTrackingRefBased/>
  <w15:docId w15:val="{EBE4D79D-B70D-4740-A724-3853C203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92"/>
  </w:style>
  <w:style w:type="paragraph" w:styleId="Titre1">
    <w:name w:val="heading 1"/>
    <w:basedOn w:val="Normal"/>
    <w:next w:val="Normal"/>
    <w:link w:val="Titre1Car"/>
    <w:uiPriority w:val="9"/>
    <w:qFormat/>
    <w:rsid w:val="005505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3021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next w:val="Normal"/>
    <w:link w:val="Titre3Car"/>
    <w:uiPriority w:val="9"/>
    <w:semiHidden/>
    <w:unhideWhenUsed/>
    <w:qFormat/>
    <w:rsid w:val="00C302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45F74"/>
    <w:pPr>
      <w:spacing w:after="0" w:line="240" w:lineRule="auto"/>
    </w:pPr>
  </w:style>
  <w:style w:type="paragraph" w:styleId="En-tte">
    <w:name w:val="header"/>
    <w:basedOn w:val="Normal"/>
    <w:link w:val="En-tteCar"/>
    <w:uiPriority w:val="99"/>
    <w:unhideWhenUsed/>
    <w:rsid w:val="00AE1352"/>
    <w:pPr>
      <w:tabs>
        <w:tab w:val="center" w:pos="4536"/>
        <w:tab w:val="right" w:pos="9072"/>
      </w:tabs>
      <w:spacing w:after="0" w:line="240" w:lineRule="auto"/>
    </w:pPr>
  </w:style>
  <w:style w:type="character" w:customStyle="1" w:styleId="En-tteCar">
    <w:name w:val="En-tête Car"/>
    <w:basedOn w:val="Policepardfaut"/>
    <w:link w:val="En-tte"/>
    <w:uiPriority w:val="99"/>
    <w:rsid w:val="00AE1352"/>
  </w:style>
  <w:style w:type="paragraph" w:styleId="Pieddepage">
    <w:name w:val="footer"/>
    <w:basedOn w:val="Normal"/>
    <w:link w:val="PieddepageCar"/>
    <w:uiPriority w:val="99"/>
    <w:unhideWhenUsed/>
    <w:rsid w:val="00AE13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1352"/>
  </w:style>
  <w:style w:type="table" w:styleId="Grilledutableau">
    <w:name w:val="Table Grid"/>
    <w:basedOn w:val="TableauNormal"/>
    <w:uiPriority w:val="39"/>
    <w:rsid w:val="0063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30219"/>
    <w:rPr>
      <w:rFonts w:ascii="Times New Roman" w:eastAsia="Times New Roman" w:hAnsi="Times New Roman" w:cs="Times New Roman"/>
      <w:b/>
      <w:bCs/>
      <w:kern w:val="0"/>
      <w:sz w:val="36"/>
      <w:szCs w:val="36"/>
      <w:lang w:eastAsia="fr-FR"/>
      <w14:ligatures w14:val="none"/>
    </w:rPr>
  </w:style>
  <w:style w:type="paragraph" w:styleId="NormalWeb">
    <w:name w:val="Normal (Web)"/>
    <w:basedOn w:val="Normal"/>
    <w:uiPriority w:val="99"/>
    <w:semiHidden/>
    <w:unhideWhenUsed/>
    <w:rsid w:val="00C3021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C30219"/>
    <w:rPr>
      <w:b/>
      <w:bCs/>
    </w:rPr>
  </w:style>
  <w:style w:type="character" w:customStyle="1" w:styleId="Titre3Car">
    <w:name w:val="Titre 3 Car"/>
    <w:basedOn w:val="Policepardfaut"/>
    <w:link w:val="Titre3"/>
    <w:uiPriority w:val="9"/>
    <w:semiHidden/>
    <w:rsid w:val="00C30219"/>
    <w:rPr>
      <w:rFonts w:asciiTheme="majorHAnsi" w:eastAsiaTheme="majorEastAsia" w:hAnsiTheme="majorHAnsi" w:cstheme="majorBidi"/>
      <w:color w:val="1F3763" w:themeColor="accent1" w:themeShade="7F"/>
      <w:sz w:val="24"/>
      <w:szCs w:val="24"/>
    </w:rPr>
  </w:style>
  <w:style w:type="character" w:customStyle="1" w:styleId="Titre1Car">
    <w:name w:val="Titre 1 Car"/>
    <w:basedOn w:val="Policepardfaut"/>
    <w:link w:val="Titre1"/>
    <w:uiPriority w:val="9"/>
    <w:rsid w:val="00550576"/>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5B33AA"/>
    <w:rPr>
      <w:color w:val="0563C1" w:themeColor="hyperlink"/>
      <w:u w:val="single"/>
    </w:rPr>
  </w:style>
  <w:style w:type="character" w:styleId="Mentionnonrsolue">
    <w:name w:val="Unresolved Mention"/>
    <w:basedOn w:val="Policepardfaut"/>
    <w:uiPriority w:val="99"/>
    <w:semiHidden/>
    <w:unhideWhenUsed/>
    <w:rsid w:val="005B33AA"/>
    <w:rPr>
      <w:color w:val="605E5C"/>
      <w:shd w:val="clear" w:color="auto" w:fill="E1DFDD"/>
    </w:rPr>
  </w:style>
  <w:style w:type="character" w:styleId="Marquedecommentaire">
    <w:name w:val="annotation reference"/>
    <w:basedOn w:val="Policepardfaut"/>
    <w:uiPriority w:val="99"/>
    <w:semiHidden/>
    <w:unhideWhenUsed/>
    <w:rsid w:val="004F71B9"/>
    <w:rPr>
      <w:sz w:val="16"/>
      <w:szCs w:val="16"/>
    </w:rPr>
  </w:style>
  <w:style w:type="paragraph" w:styleId="Commentaire">
    <w:name w:val="annotation text"/>
    <w:basedOn w:val="Normal"/>
    <w:link w:val="CommentaireCar"/>
    <w:uiPriority w:val="99"/>
    <w:unhideWhenUsed/>
    <w:rsid w:val="004F71B9"/>
    <w:pPr>
      <w:spacing w:line="240" w:lineRule="auto"/>
    </w:pPr>
    <w:rPr>
      <w:sz w:val="20"/>
      <w:szCs w:val="20"/>
    </w:rPr>
  </w:style>
  <w:style w:type="character" w:customStyle="1" w:styleId="CommentaireCar">
    <w:name w:val="Commentaire Car"/>
    <w:basedOn w:val="Policepardfaut"/>
    <w:link w:val="Commentaire"/>
    <w:uiPriority w:val="99"/>
    <w:rsid w:val="004F71B9"/>
    <w:rPr>
      <w:sz w:val="20"/>
      <w:szCs w:val="20"/>
    </w:rPr>
  </w:style>
  <w:style w:type="paragraph" w:styleId="Objetducommentaire">
    <w:name w:val="annotation subject"/>
    <w:basedOn w:val="Commentaire"/>
    <w:next w:val="Commentaire"/>
    <w:link w:val="ObjetducommentaireCar"/>
    <w:uiPriority w:val="99"/>
    <w:semiHidden/>
    <w:unhideWhenUsed/>
    <w:rsid w:val="004F71B9"/>
    <w:rPr>
      <w:b/>
      <w:bCs/>
    </w:rPr>
  </w:style>
  <w:style w:type="character" w:customStyle="1" w:styleId="ObjetducommentaireCar">
    <w:name w:val="Objet du commentaire Car"/>
    <w:basedOn w:val="CommentaireCar"/>
    <w:link w:val="Objetducommentaire"/>
    <w:uiPriority w:val="99"/>
    <w:semiHidden/>
    <w:rsid w:val="004F71B9"/>
    <w:rPr>
      <w:b/>
      <w:bCs/>
      <w:sz w:val="20"/>
      <w:szCs w:val="20"/>
    </w:rPr>
  </w:style>
  <w:style w:type="paragraph" w:styleId="Rvision">
    <w:name w:val="Revision"/>
    <w:hidden/>
    <w:uiPriority w:val="99"/>
    <w:semiHidden/>
    <w:rsid w:val="00366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0831">
      <w:bodyDiv w:val="1"/>
      <w:marLeft w:val="0"/>
      <w:marRight w:val="0"/>
      <w:marTop w:val="0"/>
      <w:marBottom w:val="0"/>
      <w:divBdr>
        <w:top w:val="none" w:sz="0" w:space="0" w:color="auto"/>
        <w:left w:val="none" w:sz="0" w:space="0" w:color="auto"/>
        <w:bottom w:val="none" w:sz="0" w:space="0" w:color="auto"/>
        <w:right w:val="none" w:sz="0" w:space="0" w:color="auto"/>
      </w:divBdr>
    </w:div>
    <w:div w:id="53745342">
      <w:bodyDiv w:val="1"/>
      <w:marLeft w:val="0"/>
      <w:marRight w:val="0"/>
      <w:marTop w:val="0"/>
      <w:marBottom w:val="0"/>
      <w:divBdr>
        <w:top w:val="none" w:sz="0" w:space="0" w:color="auto"/>
        <w:left w:val="none" w:sz="0" w:space="0" w:color="auto"/>
        <w:bottom w:val="none" w:sz="0" w:space="0" w:color="auto"/>
        <w:right w:val="none" w:sz="0" w:space="0" w:color="auto"/>
      </w:divBdr>
    </w:div>
    <w:div w:id="805509479">
      <w:bodyDiv w:val="1"/>
      <w:marLeft w:val="0"/>
      <w:marRight w:val="0"/>
      <w:marTop w:val="0"/>
      <w:marBottom w:val="0"/>
      <w:divBdr>
        <w:top w:val="none" w:sz="0" w:space="0" w:color="auto"/>
        <w:left w:val="none" w:sz="0" w:space="0" w:color="auto"/>
        <w:bottom w:val="none" w:sz="0" w:space="0" w:color="auto"/>
        <w:right w:val="none" w:sz="0" w:space="0" w:color="auto"/>
      </w:divBdr>
    </w:div>
    <w:div w:id="905796174">
      <w:bodyDiv w:val="1"/>
      <w:marLeft w:val="0"/>
      <w:marRight w:val="0"/>
      <w:marTop w:val="0"/>
      <w:marBottom w:val="0"/>
      <w:divBdr>
        <w:top w:val="none" w:sz="0" w:space="0" w:color="auto"/>
        <w:left w:val="none" w:sz="0" w:space="0" w:color="auto"/>
        <w:bottom w:val="none" w:sz="0" w:space="0" w:color="auto"/>
        <w:right w:val="none" w:sz="0" w:space="0" w:color="auto"/>
      </w:divBdr>
    </w:div>
    <w:div w:id="1030640436">
      <w:bodyDiv w:val="1"/>
      <w:marLeft w:val="0"/>
      <w:marRight w:val="0"/>
      <w:marTop w:val="0"/>
      <w:marBottom w:val="0"/>
      <w:divBdr>
        <w:top w:val="none" w:sz="0" w:space="0" w:color="auto"/>
        <w:left w:val="none" w:sz="0" w:space="0" w:color="auto"/>
        <w:bottom w:val="none" w:sz="0" w:space="0" w:color="auto"/>
        <w:right w:val="none" w:sz="0" w:space="0" w:color="auto"/>
      </w:divBdr>
    </w:div>
    <w:div w:id="1036081804">
      <w:bodyDiv w:val="1"/>
      <w:marLeft w:val="0"/>
      <w:marRight w:val="0"/>
      <w:marTop w:val="0"/>
      <w:marBottom w:val="0"/>
      <w:divBdr>
        <w:top w:val="none" w:sz="0" w:space="0" w:color="auto"/>
        <w:left w:val="none" w:sz="0" w:space="0" w:color="auto"/>
        <w:bottom w:val="none" w:sz="0" w:space="0" w:color="auto"/>
        <w:right w:val="none" w:sz="0" w:space="0" w:color="auto"/>
      </w:divBdr>
    </w:div>
    <w:div w:id="1071778962">
      <w:bodyDiv w:val="1"/>
      <w:marLeft w:val="0"/>
      <w:marRight w:val="0"/>
      <w:marTop w:val="0"/>
      <w:marBottom w:val="0"/>
      <w:divBdr>
        <w:top w:val="none" w:sz="0" w:space="0" w:color="auto"/>
        <w:left w:val="none" w:sz="0" w:space="0" w:color="auto"/>
        <w:bottom w:val="none" w:sz="0" w:space="0" w:color="auto"/>
        <w:right w:val="none" w:sz="0" w:space="0" w:color="auto"/>
      </w:divBdr>
    </w:div>
    <w:div w:id="1524247717">
      <w:bodyDiv w:val="1"/>
      <w:marLeft w:val="0"/>
      <w:marRight w:val="0"/>
      <w:marTop w:val="0"/>
      <w:marBottom w:val="0"/>
      <w:divBdr>
        <w:top w:val="none" w:sz="0" w:space="0" w:color="auto"/>
        <w:left w:val="none" w:sz="0" w:space="0" w:color="auto"/>
        <w:bottom w:val="none" w:sz="0" w:space="0" w:color="auto"/>
        <w:right w:val="none" w:sz="0" w:space="0" w:color="auto"/>
      </w:divBdr>
    </w:div>
    <w:div w:id="1633444459">
      <w:bodyDiv w:val="1"/>
      <w:marLeft w:val="0"/>
      <w:marRight w:val="0"/>
      <w:marTop w:val="0"/>
      <w:marBottom w:val="0"/>
      <w:divBdr>
        <w:top w:val="none" w:sz="0" w:space="0" w:color="auto"/>
        <w:left w:val="none" w:sz="0" w:space="0" w:color="auto"/>
        <w:bottom w:val="none" w:sz="0" w:space="0" w:color="auto"/>
        <w:right w:val="none" w:sz="0" w:space="0" w:color="auto"/>
      </w:divBdr>
    </w:div>
    <w:div w:id="186397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aides.nouvelle-aquitain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inema@nouvelle-aquita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6278</Characters>
  <Application>Microsoft Office Word</Application>
  <DocSecurity>4</DocSecurity>
  <Lines>174</Lines>
  <Paragraphs>67</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Jeremie OBISPO</dc:creator>
  <cp:keywords/>
  <dc:description/>
  <cp:lastModifiedBy>Amandine HARCAUT</cp:lastModifiedBy>
  <cp:revision>2</cp:revision>
  <cp:lastPrinted>2025-04-30T14:51:00Z</cp:lastPrinted>
  <dcterms:created xsi:type="dcterms:W3CDTF">2025-10-16T12:22:00Z</dcterms:created>
  <dcterms:modified xsi:type="dcterms:W3CDTF">2025-10-16T12:22:00Z</dcterms:modified>
</cp:coreProperties>
</file>